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3BEC6">
      <w:pPr>
        <w:pStyle w:val="2"/>
        <w:pageBreakBefore w:val="0"/>
        <w:kinsoku/>
        <w:wordWrap/>
        <w:bidi w:val="0"/>
        <w:snapToGrid/>
        <w:spacing w:before="157" w:beforeLines="50" w:after="120" w:line="360" w:lineRule="auto"/>
        <w:rPr>
          <w:rFonts w:hint="eastAsia" w:ascii="宋体" w:hAnsi="宋体" w:eastAsia="宋体" w:cs="宋体"/>
          <w:sz w:val="24"/>
          <w:szCs w:val="24"/>
        </w:rPr>
      </w:pPr>
      <w:r>
        <w:rPr>
          <w:rFonts w:hint="eastAsia" w:ascii="宋体" w:hAnsi="宋体" w:eastAsia="宋体" w:cs="宋体"/>
          <w:sz w:val="24"/>
          <w:szCs w:val="24"/>
        </w:rPr>
        <w:t>2.1.1  年度汇算（仅取得境内综合所得适用）——1010</w:t>
      </w:r>
    </w:p>
    <w:p w14:paraId="06B3186F">
      <w:pPr>
        <w:pStyle w:val="2"/>
        <w:pageBreakBefore w:val="0"/>
        <w:kinsoku/>
        <w:wordWrap/>
        <w:bidi w:val="0"/>
        <w:snapToGrid/>
        <w:spacing w:before="157" w:beforeLines="50" w:after="120" w:line="360" w:lineRule="auto"/>
        <w:rPr>
          <w:rFonts w:hint="eastAsia" w:ascii="宋体" w:hAnsi="宋体" w:eastAsia="宋体" w:cs="宋体"/>
          <w:sz w:val="24"/>
          <w:szCs w:val="24"/>
        </w:rPr>
      </w:pPr>
    </w:p>
    <w:p w14:paraId="35A99E0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textAlignment w:val="auto"/>
        <w:rPr>
          <w:rFonts w:hint="eastAsia" w:ascii="宋体" w:hAnsi="宋体" w:eastAsia="宋体" w:cs="宋体"/>
          <w:sz w:val="21"/>
          <w:szCs w:val="21"/>
          <w:highlight w:val="none"/>
          <w:lang w:val="en-US" w:eastAsia="zh-CN"/>
        </w:rPr>
      </w:pPr>
      <w:bookmarkStart w:id="1" w:name="_GoBack"/>
      <w:r>
        <w:rPr>
          <w:rFonts w:hint="eastAsia" w:ascii="宋体" w:hAnsi="宋体" w:eastAsia="宋体" w:cs="宋体"/>
          <w:sz w:val="21"/>
          <w:szCs w:val="21"/>
          <w:highlight w:val="none"/>
          <w:lang w:val="en-US" w:eastAsia="zh-CN"/>
        </w:rPr>
        <w:t>一、适用情形</w:t>
      </w:r>
    </w:p>
    <w:p w14:paraId="454A080E">
      <w:pPr>
        <w:pageBreakBefore w:val="0"/>
        <w:kinsoku/>
        <w:wordWrap/>
        <w:bidi w:val="0"/>
        <w:snapToGrid/>
        <w:spacing w:before="157" w:beforeLines="50" w:after="157" w:after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取得综合所得的居民个人应按照法律、法规的规定，向税务机关申报办理年度个人所得税综合所得汇算清缴。</w:t>
      </w:r>
    </w:p>
    <w:p w14:paraId="2728CE5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1"/>
          <w:szCs w:val="21"/>
          <w:highlight w:val="none"/>
          <w:lang w:val="en-US" w:eastAsia="zh-CN"/>
        </w:rPr>
        <w:t>二、文件依</w:t>
      </w:r>
      <w:r>
        <w:rPr>
          <w:rFonts w:hint="eastAsia" w:ascii="宋体" w:hAnsi="宋体" w:eastAsia="宋体" w:cs="宋体"/>
          <w:b/>
          <w:sz w:val="24"/>
          <w:szCs w:val="24"/>
          <w:highlight w:val="none"/>
          <w:lang w:val="en-US" w:eastAsia="zh-CN"/>
        </w:rPr>
        <w:t>据</w:t>
      </w:r>
    </w:p>
    <w:p w14:paraId="29795F0D">
      <w:pPr>
        <w:pageBreakBefore w:val="0"/>
        <w:kinsoku/>
        <w:wordWrap/>
        <w:bidi w:val="0"/>
        <w:snapToGrid/>
        <w:spacing w:before="157" w:beforeLines="50" w:after="120" w:line="360" w:lineRule="auto"/>
        <w:ind w:firstLine="420" w:firstLineChars="200"/>
        <w:rPr>
          <w:rFonts w:hint="eastAsia" w:ascii="宋体" w:hAnsi="宋体" w:eastAsia="宋体" w:cs="宋体"/>
          <w:bCs/>
          <w:sz w:val="24"/>
          <w:szCs w:val="24"/>
          <w:highlight w:val="none"/>
        </w:rPr>
      </w:pPr>
      <w:r>
        <w:rPr>
          <w:rFonts w:hint="eastAsia" w:ascii="宋体" w:hAnsi="宋体" w:eastAsia="宋体" w:cs="宋体"/>
          <w:sz w:val="21"/>
          <w:szCs w:val="21"/>
          <w:highlight w:val="none"/>
        </w:rPr>
        <w:t>1.</w:t>
      </w:r>
      <w:r>
        <w:rPr>
          <w:rFonts w:hint="eastAsia" w:ascii="宋体" w:hAnsi="宋体" w:eastAsia="宋体" w:cs="宋体"/>
          <w:bCs/>
          <w:sz w:val="24"/>
          <w:szCs w:val="24"/>
          <w:highlight w:val="none"/>
        </w:rPr>
        <w:t>《国家税务总局关于个人所得税自行申报有关问题的公告》（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"https://ssfb86.com/index/News/detail/newsid/241.html"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国家税务总局公告2018年第62号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0720C5E">
      <w:pPr>
        <w:pageBreakBefore w:val="0"/>
        <w:widowControl/>
        <w:kinsoku/>
        <w:wordWrap/>
        <w:bidi w:val="0"/>
        <w:snapToGrid/>
        <w:spacing w:before="157" w:beforeLines="50" w:after="120"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t>国家税务总局关于修订个人所得税申报表的公告</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"https://ssfb86.com/index/News/detail/newsid/222.html"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国家税务总局公告2019年第7号</w:t>
      </w:r>
      <w:r>
        <w:rPr>
          <w:rFonts w:hint="eastAsia" w:ascii="宋体" w:hAnsi="宋体" w:eastAsia="宋体" w:cs="宋体"/>
          <w:bCs/>
          <w:sz w:val="24"/>
          <w:szCs w:val="24"/>
          <w:highlight w:val="none"/>
        </w:rPr>
        <w:fldChar w:fldCharType="end"/>
      </w:r>
      <w:r>
        <w:rPr>
          <w:rFonts w:hint="eastAsia" w:ascii="宋体" w:hAnsi="宋体" w:eastAsia="宋体" w:cs="宋体"/>
          <w:bCs/>
          <w:kern w:val="0"/>
          <w:sz w:val="24"/>
          <w:szCs w:val="24"/>
          <w:highlight w:val="none"/>
        </w:rPr>
        <w:t>）</w:t>
      </w:r>
    </w:p>
    <w:p w14:paraId="24129ADD">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.《国家税务总局关于修订部分个人所得税申报表的公告》（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"https://ssfb86.com/index/News/detail/newsid/85.html"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国家税务总局公告2019年第46号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A9A542A">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.《财政部 税务总局关于境外所得有关个人所得税政策的公告》（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"https://ssfb86.com/index/News/detail/newsid/59.html"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税务总局公告2020年第3号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DA0C361">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.《国家税务总局关于办理2022年度个人所得税综合所得汇算清缴事项的公告》（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"https://ssfb86.com/index/News/detail/newsid/12103.html"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总局公告2023年第3号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41E119D">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.《国务院关于提高个人所得税有关专项附加扣除标准的通知》（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国发〔2023〕13号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5AF7E0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.《国家税务总局关于贯彻执行提高个人所得税有关专项附加扣除标准政策的公告》（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"https://ssfb86.com/index/News/detail/newsid/13233.html"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国家税务总局公告2023年第14号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177173D">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.《财政部 税务总局关于延续实施全年一次性奖金个人所得税政策的公告》（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"https://ssfb86.com/index/News/detail/newsid/13216.html"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税务总局公告2023年第30号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DB78FD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.《财政部 税务总局关于延续实施个人所得税综合所得汇算清缴有关政策的公告》（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"https://ssfb86.com/index/News/detail/newsid/13217.html"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税务总局公告2023年第32号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FB1624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个人所得税综合所得汇算清缴管理办法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eastAsia="zh-CN"/>
        </w:rPr>
        <w:fldChar w:fldCharType="begin"/>
      </w:r>
      <w:r>
        <w:rPr>
          <w:rFonts w:hint="eastAsia" w:ascii="宋体" w:hAnsi="宋体" w:eastAsia="宋体" w:cs="宋体"/>
          <w:bCs/>
          <w:sz w:val="24"/>
          <w:szCs w:val="24"/>
          <w:highlight w:val="none"/>
          <w:lang w:eastAsia="zh-CN"/>
        </w:rPr>
        <w:instrText xml:space="preserve"> HYPERLINK "https://ssfb86.com/index/News/detail/newsid/16459.html" </w:instrText>
      </w:r>
      <w:r>
        <w:rPr>
          <w:rFonts w:hint="eastAsia" w:ascii="宋体" w:hAnsi="宋体" w:eastAsia="宋体" w:cs="宋体"/>
          <w:bCs/>
          <w:sz w:val="24"/>
          <w:szCs w:val="24"/>
          <w:highlight w:val="none"/>
          <w:lang w:eastAsia="zh-CN"/>
        </w:rPr>
        <w:fldChar w:fldCharType="separate"/>
      </w:r>
      <w:r>
        <w:rPr>
          <w:rStyle w:val="9"/>
          <w:rFonts w:hint="eastAsia" w:ascii="宋体" w:hAnsi="宋体" w:eastAsia="宋体" w:cs="宋体"/>
          <w:bCs/>
          <w:sz w:val="24"/>
          <w:szCs w:val="24"/>
          <w:highlight w:val="none"/>
          <w:lang w:eastAsia="zh-CN"/>
        </w:rPr>
        <w:t>国家税务总局令第57号</w:t>
      </w:r>
      <w:r>
        <w:rPr>
          <w:rFonts w:hint="eastAsia" w:ascii="宋体" w:hAnsi="宋体" w:eastAsia="宋体" w:cs="宋体"/>
          <w:bCs/>
          <w:sz w:val="24"/>
          <w:szCs w:val="24"/>
          <w:highlight w:val="none"/>
          <w:lang w:eastAsia="zh-CN"/>
        </w:rPr>
        <w:fldChar w:fldCharType="end"/>
      </w:r>
      <w:r>
        <w:rPr>
          <w:rFonts w:hint="eastAsia" w:ascii="宋体" w:hAnsi="宋体" w:eastAsia="宋体" w:cs="宋体"/>
          <w:bCs/>
          <w:sz w:val="24"/>
          <w:szCs w:val="24"/>
          <w:highlight w:val="none"/>
          <w:lang w:eastAsia="zh-CN"/>
        </w:rPr>
        <w:t>）</w:t>
      </w:r>
    </w:p>
    <w:p w14:paraId="64F4888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3C50FD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"http://www.chinatax.gov.cn/chinatax/n363/c5184015/5184015/files/%E4%B8%AA%E4%BA%BA%E6%89%80%E5%BE%97%E7%A8%8E%E7%A8%8E%E7%8E%87%E8%A1%A8%EF%BC%88%E7%BB%BC%E5%90%88%E6%89%80%E5%BE%97%E9%80%82%E7%94%A8%EF%BC%89.pdf"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00FF"/>
          <w:spacing w:val="0"/>
          <w:sz w:val="24"/>
          <w:szCs w:val="24"/>
          <w:highlight w:val="none"/>
          <w:u w:val="single"/>
          <w:shd w:val="clear" w:fill="FFFFFF"/>
        </w:rPr>
        <w:t>个人所得税税率表（综合所得适用）</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166E4B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5%B9%B4%E5%BA%A6%E8%87%AA%E8%A1%8C%E7%BA%B3%E7%A8%8E%E7%94%B3%E6%8A%A5%E8%A1%A8%EF%BC%88A%E8%A1%A8%E3%80%81%E7%AE%80%E6%98%93%E7%89%88%E3%80%81%E9%97%AE%E7%AD%94%E7%89%88%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00FF"/>
          <w:spacing w:val="0"/>
          <w:sz w:val="24"/>
          <w:szCs w:val="24"/>
          <w:highlight w:val="none"/>
          <w:u w:val="single"/>
          <w:shd w:val="clear" w:fill="FFFFFF"/>
        </w:rPr>
        <w:t>个人所得税年度自行纳税申报表（A表、简易版、问答版）</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1F3C90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3.</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"http://www.chinatax.gov.cn/chinatax/n363/c5184015/5184015/files/%E4%B8%AA%E4%BA%BA%E6%89%80%E5%BE%97%E7%A8%8E%E5%B9%B4%E5%BA%A6%E8%87%AA%E8%A1%8C%E7%BA%B3%E7%A8%8E%E7%94%B3%E6%8A%A5%E8%A1%A8%EF%BC%88B%E8%A1%A8%EF%BC%89.pdf"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00FF"/>
          <w:spacing w:val="0"/>
          <w:sz w:val="24"/>
          <w:szCs w:val="24"/>
          <w:highlight w:val="none"/>
          <w:u w:val="single"/>
          <w:shd w:val="clear" w:fill="FFFFFF"/>
        </w:rPr>
        <w:t>个人所得税年度自行纳税申报表（B表）</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12E9666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57AAC9F9">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符合下列情形之一的，纳税人需办理年度汇算（具体以总局公告为准）：</w:t>
      </w:r>
    </w:p>
    <w:p w14:paraId="69A8840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（一）已预缴税额大于年度汇算应纳税额且申请退税的；</w:t>
      </w:r>
    </w:p>
    <w:p w14:paraId="2FBD044B">
      <w:pPr>
        <w:pageBreakBefore w:val="0"/>
        <w:kinsoku/>
        <w:wordWrap/>
        <w:bidi w:val="0"/>
        <w:snapToGrid/>
        <w:spacing w:before="157" w:beforeLines="50" w:after="120" w:line="360" w:lineRule="auto"/>
        <w:ind w:firstLine="480" w:firstLineChars="200"/>
        <w:rPr>
          <w:rFonts w:hint="eastAsia" w:ascii="宋体" w:hAnsi="宋体" w:eastAsia="宋体" w:cs="宋体"/>
          <w:bCs/>
          <w:strike/>
          <w:sz w:val="24"/>
          <w:szCs w:val="24"/>
          <w:highlight w:val="none"/>
        </w:rPr>
      </w:pPr>
      <w:r>
        <w:rPr>
          <w:rFonts w:hint="eastAsia" w:ascii="宋体" w:hAnsi="宋体" w:eastAsia="宋体" w:cs="宋体"/>
          <w:bCs/>
          <w:sz w:val="24"/>
          <w:szCs w:val="24"/>
          <w:highlight w:val="none"/>
        </w:rPr>
        <w:t>（二）纳税年度内取得的综合所得收入超过12万元且需要补税金额超过400元的。</w:t>
      </w:r>
    </w:p>
    <w:p w14:paraId="001060F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因适用所得项目错误或者扣缴义务人未依法履行扣缴义务，造成纳税年度内少申报或者未申报综合所得的，纳税人应当依法据实办理年度汇算。</w:t>
      </w:r>
    </w:p>
    <w:p w14:paraId="58FA82A5">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需要办理汇算清缴的纳税人，应当在取得所得的次年3月1日至6月30日内，向任职、受雇单位所在地主管税务机关办理纳税申报，并报送《个人所得税年度自行纳税申报表》（包括：《个人所得税年度自行纳税申报表（A表）》《个人所得税年度自行纳税申报表（简易版）》《个人所得税年度自行纳税申报表（问答版）》《个人所得税年度自行纳税申报表（B表）》，纳税人根据情况选择其一）。纳税人有两处以上任职、受雇单位的，选择向其中一处任职、受雇单位所在地主管税务机关办理纳税申报；纳税人没有任职、受雇单位的，向其户籍所在地、经常居住地或者主要收入来源地的主管税务机关申报。主要收入来源地，是指一个纳税年度内向纳税人累计发放劳务报酬、稿酬及特许权使用费金额最大的扣缴义务人所在地。年度汇算期结束后，税务部门将为尚未办理申报的纳税人确定主管税务机关。</w:t>
      </w:r>
    </w:p>
    <w:p w14:paraId="57885C6C">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居民个人取得综合所得，扣缴义务人未扣缴税款的纳税申报的，按照上述规定办理。</w:t>
      </w:r>
    </w:p>
    <w:p w14:paraId="3F3134F8">
      <w:pPr>
        <w:pageBreakBefore w:val="0"/>
        <w:kinsoku/>
        <w:wordWrap/>
        <w:bidi w:val="0"/>
        <w:snapToGrid/>
        <w:spacing w:before="157" w:beforeLines="50" w:after="12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纳税人办理自行纳税申报时，应当一并报送税务机关要求报送的其他有关资料。首次申报或者个人基础信息发生变化的，还应报送《个人所得税基础信息表（B表）》。</w:t>
      </w:r>
    </w:p>
    <w:p w14:paraId="1E84CF5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057D20CE">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0003540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0176D70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线上（全程在线自主办结）/线下</w:t>
      </w:r>
    </w:p>
    <w:p w14:paraId="5C26D84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416E490">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即时办结</w:t>
      </w:r>
    </w:p>
    <w:bookmarkEnd w:id="0"/>
    <w:p w14:paraId="2F6D222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7256F0B2">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一）线上操作</w:t>
      </w:r>
    </w:p>
    <w:p w14:paraId="25193871">
      <w:pPr>
        <w:pStyle w:val="10"/>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bCs/>
          <w:sz w:val="24"/>
          <w:szCs w:val="24"/>
          <w:highlight w:val="none"/>
        </w:rPr>
        <w:t>自然人电子税务局WEB端或自然人电子税务局APP端</w:t>
      </w:r>
      <w:r>
        <w:rPr>
          <w:rFonts w:hint="eastAsia" w:ascii="宋体" w:hAnsi="宋体" w:eastAsia="宋体" w:cs="宋体"/>
          <w:sz w:val="24"/>
          <w:szCs w:val="24"/>
          <w:highlight w:val="none"/>
        </w:rPr>
        <w:t>对应功能，自主完成申报表信息填报并提交。涉及税款的，可同步缴纳税款。办理完成后，纳税人可在线查询申报纳税完成情况。</w:t>
      </w:r>
    </w:p>
    <w:p w14:paraId="1960245E">
      <w:pPr>
        <w:pStyle w:val="10"/>
        <w:pageBreakBefore w:val="0"/>
        <w:kinsoku/>
        <w:wordWrap/>
        <w:bidi w:val="0"/>
        <w:snapToGrid/>
        <w:spacing w:before="157" w:beforeLines="50" w:after="120" w:line="360" w:lineRule="auto"/>
        <w:ind w:firstLine="708" w:firstLineChars="295"/>
        <w:rPr>
          <w:rFonts w:hint="eastAsia" w:ascii="宋体" w:hAnsi="宋体" w:eastAsia="宋体" w:cs="宋体"/>
          <w:sz w:val="24"/>
          <w:szCs w:val="24"/>
          <w:highlight w:val="none"/>
        </w:rPr>
      </w:pPr>
      <w:r>
        <w:rPr>
          <w:rFonts w:hint="eastAsia" w:ascii="宋体" w:hAnsi="宋体" w:eastAsia="宋体" w:cs="宋体"/>
          <w:sz w:val="24"/>
          <w:szCs w:val="24"/>
          <w:highlight w:val="none"/>
        </w:rPr>
        <w:t>自然人电子税务局（WEB端）“综合所得年度汇算”</w:t>
      </w:r>
    </w:p>
    <w:p w14:paraId="72AEF5E6">
      <w:pPr>
        <w:pStyle w:val="10"/>
        <w:pageBreakBefore w:val="0"/>
        <w:kinsoku/>
        <w:wordWrap/>
        <w:bidi w:val="0"/>
        <w:snapToGrid/>
        <w:spacing w:before="157" w:beforeLines="50" w:after="120" w:line="360" w:lineRule="auto"/>
        <w:ind w:firstLine="708" w:firstLineChars="295"/>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自然人电子税务局（APP端）“综合所得年度汇算”</w:t>
      </w:r>
    </w:p>
    <w:p w14:paraId="75BB6A40">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 ）线下操作</w:t>
      </w:r>
    </w:p>
    <w:p w14:paraId="65AB09B4">
      <w:pPr>
        <w:pStyle w:val="10"/>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纳税人在办税服务厅提交相应申报材料，提出居民综合所得个人所得税年度自行申报申请。</w:t>
      </w:r>
    </w:p>
    <w:p w14:paraId="3AB2BAE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5EE8FFCC">
      <w:pPr>
        <w:keepNext/>
        <w:pageBreakBefore w:val="0"/>
        <w:tabs>
          <w:tab w:val="center" w:pos="4200"/>
        </w:tabs>
        <w:kinsoku/>
        <w:wordWrap/>
        <w:bidi w:val="0"/>
        <w:snapToGrid/>
        <w:spacing w:before="157" w:beforeLines="50" w:after="12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居民综合所得个人所得税年度自行申报报送资料清单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5AF12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11C0C80C">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592FA21E">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62A21D7D">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7C9FE375">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0C19CF67">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5ED1CB3D">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6638D3BA">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68F28030">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A2AA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2497493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057A2011">
            <w:pPr>
              <w:pageBreakBefore w:val="0"/>
              <w:kinsoku/>
              <w:wordWrap/>
              <w:bidi w:val="0"/>
              <w:snapToGrid/>
              <w:spacing w:before="157" w:beforeLines="5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《个人所得税年度自行纳税申报表（A表）》《个人所得税年度自行纳税申报表（简易版）》《个人所得税年度自行纳税申报表（问答版）》《个人所得税年度自行纳税申报表（B表）》之一</w:t>
            </w:r>
          </w:p>
        </w:tc>
        <w:tc>
          <w:tcPr>
            <w:tcW w:w="624" w:type="dxa"/>
            <w:noWrap w:val="0"/>
            <w:vAlign w:val="center"/>
          </w:tcPr>
          <w:p w14:paraId="76C2345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242BC69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49A8CBF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6635DDA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219CA11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0540789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157E0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2126799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top"/>
          </w:tcPr>
          <w:p w14:paraId="32D2CA06">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《个人所得税专项附加扣除信息表》</w:t>
            </w:r>
          </w:p>
        </w:tc>
        <w:tc>
          <w:tcPr>
            <w:tcW w:w="624" w:type="dxa"/>
            <w:noWrap w:val="0"/>
            <w:vAlign w:val="top"/>
          </w:tcPr>
          <w:p w14:paraId="2AC8CA6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6604B5E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1937F44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4C144E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5C72408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1FB4322A">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1181A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7EE3FF9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top"/>
          </w:tcPr>
          <w:p w14:paraId="58CD254F">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《个人所得税减免税事项报告表》</w:t>
            </w:r>
          </w:p>
        </w:tc>
        <w:tc>
          <w:tcPr>
            <w:tcW w:w="624" w:type="dxa"/>
            <w:noWrap w:val="0"/>
            <w:vAlign w:val="top"/>
          </w:tcPr>
          <w:p w14:paraId="40D5DD6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47C278E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08487E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B03CC57">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0747A20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0FBC48C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0EF74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18A6EB0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top"/>
          </w:tcPr>
          <w:p w14:paraId="634F0DA2">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《境外所得个人所得税抵免明细表》</w:t>
            </w:r>
          </w:p>
        </w:tc>
        <w:tc>
          <w:tcPr>
            <w:tcW w:w="624" w:type="dxa"/>
            <w:noWrap w:val="0"/>
            <w:vAlign w:val="top"/>
          </w:tcPr>
          <w:p w14:paraId="6C031E9E">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2851704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C9FCCF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A58064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02E25A0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6234F13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56572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7D9C51D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top"/>
          </w:tcPr>
          <w:p w14:paraId="359B49A5">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《商业健康保险税前扣除情况明细表》</w:t>
            </w:r>
          </w:p>
        </w:tc>
        <w:tc>
          <w:tcPr>
            <w:tcW w:w="624" w:type="dxa"/>
            <w:noWrap w:val="0"/>
            <w:vAlign w:val="top"/>
          </w:tcPr>
          <w:p w14:paraId="1B11588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05FF664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AB7A361">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EDD89C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5DC32AB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3F5FE8D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0AF04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center"/>
          </w:tcPr>
          <w:p w14:paraId="1B4374D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0"/>
            <w:vAlign w:val="center"/>
          </w:tcPr>
          <w:p w14:paraId="648BF76D">
            <w:pPr>
              <w:pageBreakBefore w:val="0"/>
              <w:kinsoku/>
              <w:wordWrap/>
              <w:bidi w:val="0"/>
              <w:snapToGrid/>
              <w:spacing w:before="157" w:beforeLines="5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《个人税收递延型商业养老保险税前扣除情况明细表》</w:t>
            </w:r>
          </w:p>
        </w:tc>
        <w:tc>
          <w:tcPr>
            <w:tcW w:w="624" w:type="dxa"/>
            <w:noWrap w:val="0"/>
            <w:vAlign w:val="center"/>
          </w:tcPr>
          <w:p w14:paraId="79D72FD9">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335E282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2230B8C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588CF6D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580D5451">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center"/>
          </w:tcPr>
          <w:p w14:paraId="4111E4F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7942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243C5B4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139" w:type="dxa"/>
            <w:noWrap w:val="0"/>
            <w:vAlign w:val="top"/>
          </w:tcPr>
          <w:p w14:paraId="7BC34D5F">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《个人所得税公益慈善事业捐赠扣除明细表》</w:t>
            </w:r>
          </w:p>
        </w:tc>
        <w:tc>
          <w:tcPr>
            <w:tcW w:w="624" w:type="dxa"/>
            <w:noWrap w:val="0"/>
            <w:vAlign w:val="top"/>
          </w:tcPr>
          <w:p w14:paraId="796F90D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22A6DE9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40E99C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37DADC7">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5470D0E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624" w:type="dxa"/>
            <w:noWrap w:val="0"/>
            <w:vAlign w:val="top"/>
          </w:tcPr>
          <w:p w14:paraId="1805D85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bl>
    <w:p w14:paraId="7420221F">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0117007C">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没有取得境外所得的居民个人，根据不同情况，选择报送《个人所得税年度自行纳税申报表（A表）》《个人所得税年度自行纳税申报表（简易版）》《个人所得税年度自行纳税申报表（问答版）》；取得境外所得的居民个人，报送《个人所得税年度自行纳税申报表（B表）》及《境外所得个人所得税抵免明细表》。</w:t>
      </w:r>
    </w:p>
    <w:p w14:paraId="5E9E76A8">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2.选择在汇算清缴申报时享受专项附加扣除的，应报送《个人所得税专项附加扣除信息表》。</w:t>
      </w:r>
    </w:p>
    <w:p w14:paraId="3DC37F5A">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3.纳税人纳税申报时存在减免个人所得税情形的，应报送《个人所得税减免税事项报告表》。</w:t>
      </w:r>
    </w:p>
    <w:p w14:paraId="0EC17D3B">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4.《商业健康保险税前扣除情况明细表》：个人自行购买、单位统一组织为员工购买或者单位和个人共同负担购买符合规定的商业健康保险产品扣缴义务人申报时报送。</w:t>
      </w:r>
    </w:p>
    <w:p w14:paraId="7D558433">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5.《个人税收递延型商业养老保险税前扣除情况明细表》：个人自行购买、单位统一组织为员工购买或者单位和个人共同负担购买符合规定的商业养老保险产品扣缴义务人申报时报送。</w:t>
      </w:r>
    </w:p>
    <w:p w14:paraId="1423F15E">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6.《个人所得税公益慈善事业捐赠扣除明细表》：对公益慈善事业的捐赠时报送。</w:t>
      </w:r>
    </w:p>
    <w:p w14:paraId="0508DA57">
      <w:pPr>
        <w:pageBreakBefore w:val="0"/>
        <w:kinsoku/>
        <w:wordWrap/>
        <w:bidi w:val="0"/>
        <w:snapToGrid/>
        <w:spacing w:before="157" w:beforeLines="50" w:after="120" w:line="360" w:lineRule="auto"/>
        <w:rPr>
          <w:rFonts w:hint="eastAsia" w:ascii="宋体" w:hAnsi="宋体" w:eastAsia="宋体" w:cs="宋体"/>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24D2"/>
    <w:rsid w:val="0860469A"/>
    <w:rsid w:val="11076881"/>
    <w:rsid w:val="1B72509D"/>
    <w:rsid w:val="253B7896"/>
    <w:rsid w:val="2729253D"/>
    <w:rsid w:val="3418121B"/>
    <w:rsid w:val="3DC81D46"/>
    <w:rsid w:val="53A044F4"/>
    <w:rsid w:val="5AB03B6F"/>
    <w:rsid w:val="66B27F22"/>
    <w:rsid w:val="6C2E7DC4"/>
    <w:rsid w:val="6F7A7EEC"/>
    <w:rsid w:val="6F7E1B24"/>
    <w:rsid w:val="71EA11CA"/>
    <w:rsid w:val="74A7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2141</Words>
  <Characters>2220</Characters>
  <Lines>0</Lines>
  <Paragraphs>0</Paragraphs>
  <TotalTime>19</TotalTime>
  <ScaleCrop>false</ScaleCrop>
  <LinksUpToDate>false</LinksUpToDate>
  <CharactersWithSpaces>2229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2025-02-27T06:43:00Z</dcterms:created>
  <dc:creator>tsuser</dc:creator>
  <cp:lastModifiedBy>默默</cp:lastModifiedBy>
  <dcterms:modified xsi:type="dcterms:W3CDTF">2025-07-09T09:40:37Z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55B22DF3CCEC4EB1AAD2827E6C7722F1_12</vt:lpwstr>
  </property>
</Properties>
</file>