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</w:rPr>
        <w:t>4.1.6  缴款信息查询——3060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纳税人通过输入缴款年度、缴款日期、税款种类及税款状态等条件在线查询申请事项的具体信息。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全国统一规范电子税务局首页→〖我要查询〗→〖一户式查询〗→〖缴款信息查询〗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2.电子税务局APP首页→〖办&amp;查〗→〖涉税查询〗→〖缴款信息查询〗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11E4297B"/>
    <w:rsid w:val="40BF7908"/>
    <w:rsid w:val="44275269"/>
    <w:rsid w:val="47B94C66"/>
    <w:rsid w:val="4CEC294D"/>
    <w:rsid w:val="4F26155C"/>
    <w:rsid w:val="51567641"/>
    <w:rsid w:val="5232453B"/>
    <w:rsid w:val="553B3338"/>
    <w:rsid w:val="5C321B34"/>
    <w:rsid w:val="628C7044"/>
    <w:rsid w:val="674A4CF8"/>
    <w:rsid w:val="686F5B03"/>
    <w:rsid w:val="71343695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114</Characters>
  <Lines>0</Lines>
  <Paragraphs>0</Paragraphs>
  <TotalTime>0</TotalTime>
  <ScaleCrop>false</ScaleCrop>
  <LinksUpToDate>false</LinksUpToDate>
  <CharactersWithSpaces>116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