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72894">
      <w:pPr>
        <w:pStyle w:val="2"/>
        <w:rPr>
          <w:rFonts w:hint="default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</w:p>
    <w:p w14:paraId="10CB3256">
      <w:pPr>
        <w:pStyle w:val="2"/>
        <w:rPr>
          <w:rFonts w:hint="default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1.2.1  扣缴义务人报告自然人身份信息——基础信息——105</w:t>
      </w:r>
    </w:p>
    <w:p w14:paraId="63F4E446">
      <w:pPr>
        <w:pStyle w:val="2"/>
        <w:rPr>
          <w:rFonts w:hint="default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</w:p>
    <w:p w14:paraId="526B1FFB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bookmarkStart w:id="1" w:name="_GoBack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一、适用情形</w:t>
      </w:r>
    </w:p>
    <w:p w14:paraId="7112221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扣缴义务人首次向纳税人支付所得时，应当按照纳税人提供的纳税人识别号等基础信息，填写《个人所得税基础信息表（A表）》，并于次月扣缴申报时向税务机关报送。</w:t>
      </w:r>
    </w:p>
    <w:p w14:paraId="56C7209E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二、文件依据</w:t>
      </w:r>
    </w:p>
    <w:p w14:paraId="1CF4AE8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《关于修订个人所得税申报表的公告》（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instrText xml:space="preserve"> HYPERLINK "https://ssfb86.com/index/News/detail/newsid/222.html" </w:instrTex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fldChar w:fldCharType="separate"/>
      </w:r>
      <w:r>
        <w:rPr>
          <w:rStyle w:val="9"/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国家税务总局公告2019年第7号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）</w:t>
      </w:r>
    </w:p>
    <w:p w14:paraId="413B2D2D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</w:p>
    <w:p w14:paraId="0A053A19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三、相关文书及填写说明</w:t>
      </w:r>
    </w:p>
    <w:p w14:paraId="6E11A23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66CC"/>
          <w:spacing w:val="0"/>
          <w:sz w:val="24"/>
          <w:szCs w:val="24"/>
          <w:highlight w:val="none"/>
          <w:u w:val="singl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66CC"/>
          <w:spacing w:val="0"/>
          <w:sz w:val="24"/>
          <w:szCs w:val="24"/>
          <w:highlight w:val="none"/>
          <w:u w:val="singl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66CC"/>
          <w:spacing w:val="0"/>
          <w:sz w:val="24"/>
          <w:szCs w:val="24"/>
          <w:highlight w:val="none"/>
          <w:u w:val="single"/>
          <w:shd w:val="clear" w:fill="FFFFFF"/>
        </w:rPr>
        <w:instrText xml:space="preserve"> HYPERLINK "https://ssfb86.com/uploadfile/file/20200519/1589889137314187.doc" \o "个人所得税基础信息表（A表）（B表）.doc"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66CC"/>
          <w:spacing w:val="0"/>
          <w:sz w:val="24"/>
          <w:szCs w:val="24"/>
          <w:highlight w:val="none"/>
          <w:u w:val="single"/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66CC"/>
          <w:spacing w:val="0"/>
          <w:sz w:val="24"/>
          <w:szCs w:val="24"/>
          <w:highlight w:val="none"/>
          <w:u w:val="single"/>
          <w:shd w:val="clear" w:fill="FFFFFF"/>
        </w:rPr>
        <w:t>个人所得税基础信息表（A表）（B表）.doc</w:t>
      </w:r>
      <w:r>
        <w:rPr>
          <w:rFonts w:hint="eastAsia" w:ascii="宋体" w:hAnsi="宋体" w:eastAsia="宋体" w:cs="宋体"/>
          <w:i w:val="0"/>
          <w:iCs w:val="0"/>
          <w:caps w:val="0"/>
          <w:color w:val="0066CC"/>
          <w:spacing w:val="0"/>
          <w:sz w:val="24"/>
          <w:szCs w:val="24"/>
          <w:highlight w:val="none"/>
          <w:u w:val="single"/>
          <w:shd w:val="clear" w:fill="FFFFFF"/>
        </w:rPr>
        <w:fldChar w:fldCharType="end"/>
      </w:r>
    </w:p>
    <w:p w14:paraId="2CEF5B2A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四、注意事项</w:t>
      </w:r>
    </w:p>
    <w:p w14:paraId="5655E5DD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如因特殊原因无法完成正常信息报送，可到税务机关办税服务厅进行处理。特殊原因主要包括以下情形：</w:t>
      </w:r>
    </w:p>
    <w:p w14:paraId="705AEEF1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default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如因生僻字、与公安信息比对不通过等问题导致校验不通过；身份证件信息不符合规则，无法进行采集；不持有居民身份证的而持其他有效证件的中国大陆公民，如军官等；取得应税所得但未入境的外籍人员等。</w:t>
      </w:r>
    </w:p>
    <w:p w14:paraId="25BEED22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五、涉税风险与典型案例</w:t>
      </w:r>
    </w:p>
    <w:p w14:paraId="6DE2B767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default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整理中……  </w:t>
      </w:r>
    </w:p>
    <w:p w14:paraId="68413454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六、办理方式</w:t>
      </w:r>
    </w:p>
    <w:p w14:paraId="27E18FA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线上/线下</w:t>
      </w:r>
    </w:p>
    <w:p w14:paraId="46E9EEEC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</w:pPr>
      <w:bookmarkStart w:id="0" w:name="OLE_LINK2"/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七、办理时限</w:t>
      </w:r>
    </w:p>
    <w:p w14:paraId="33DF5342">
      <w:pPr>
        <w:pStyle w:val="2"/>
        <w:ind w:firstLine="480" w:firstLineChars="200"/>
        <w:rPr>
          <w:rFonts w:hint="default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即时办结</w:t>
      </w:r>
    </w:p>
    <w:bookmarkEnd w:id="0"/>
    <w:p w14:paraId="543F249F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八、操作指引</w:t>
      </w:r>
    </w:p>
    <w:p w14:paraId="0B937AB9">
      <w:pPr>
        <w:keepNext/>
        <w:keepLines/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2" w:firstLineChars="200"/>
        <w:outlineLvl w:val="1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eastAsia="zh-CN"/>
        </w:rPr>
        <w:t>（一）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线上流程</w:t>
      </w:r>
    </w:p>
    <w:p w14:paraId="7AF9A300">
      <w:pPr>
        <w:pStyle w:val="10"/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扣缴义务人登录自然人电子税务局（扣缴端）、自然人电子税务局（WEB端），通过对应功能，自主完成信息填报并提交。</w:t>
      </w:r>
    </w:p>
    <w:p w14:paraId="4656AA7D">
      <w:pPr>
        <w:keepNext/>
        <w:keepLines/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2" w:firstLineChars="200"/>
        <w:outlineLvl w:val="1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eastAsia="zh-CN"/>
        </w:rPr>
        <w:t>（二）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线下流程：</w:t>
      </w:r>
    </w:p>
    <w:p w14:paraId="5DF8988F">
      <w:pPr>
        <w:pStyle w:val="10"/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扣缴义务人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在办税服务厅提交相应材料，报告相关信息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。</w:t>
      </w:r>
    </w:p>
    <w:p w14:paraId="69BAA47D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九、资料处理</w:t>
      </w:r>
    </w:p>
    <w:p w14:paraId="0C58B170">
      <w:pPr>
        <w:pStyle w:val="10"/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扣缴义务人报告自然人身份信息——基础信息报送资料清单</w:t>
      </w:r>
    </w:p>
    <w:tbl>
      <w:tblPr>
        <w:tblStyle w:val="6"/>
        <w:tblW w:w="8507" w:type="dxa"/>
        <w:tblInd w:w="1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4139"/>
        <w:gridCol w:w="624"/>
        <w:gridCol w:w="624"/>
        <w:gridCol w:w="624"/>
        <w:gridCol w:w="624"/>
        <w:gridCol w:w="624"/>
        <w:gridCol w:w="624"/>
      </w:tblGrid>
      <w:tr w14:paraId="0F93E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2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3E54DE42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139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6D96BB13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报送资料名称</w:t>
            </w:r>
          </w:p>
        </w:tc>
        <w:tc>
          <w:tcPr>
            <w:tcW w:w="62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4DD0E615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必报</w:t>
            </w:r>
          </w:p>
        </w:tc>
        <w:tc>
          <w:tcPr>
            <w:tcW w:w="62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40BE8731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条件报送</w:t>
            </w:r>
          </w:p>
        </w:tc>
        <w:tc>
          <w:tcPr>
            <w:tcW w:w="62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769D79A0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归档</w:t>
            </w:r>
          </w:p>
        </w:tc>
        <w:tc>
          <w:tcPr>
            <w:tcW w:w="62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7AA18D03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查验</w:t>
            </w:r>
          </w:p>
        </w:tc>
        <w:tc>
          <w:tcPr>
            <w:tcW w:w="62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5093D30A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代保管</w:t>
            </w:r>
          </w:p>
        </w:tc>
        <w:tc>
          <w:tcPr>
            <w:tcW w:w="62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5FC881B4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核销</w:t>
            </w:r>
          </w:p>
        </w:tc>
      </w:tr>
      <w:tr w14:paraId="1C538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tcBorders>
              <w:top w:val="single" w:color="auto" w:sz="6" w:space="0"/>
            </w:tcBorders>
            <w:noWrap w:val="0"/>
            <w:vAlign w:val="top"/>
          </w:tcPr>
          <w:p w14:paraId="2977303D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139" w:type="dxa"/>
            <w:tcBorders>
              <w:top w:val="single" w:color="auto" w:sz="6" w:space="0"/>
            </w:tcBorders>
            <w:noWrap w:val="0"/>
            <w:vAlign w:val="top"/>
          </w:tcPr>
          <w:p w14:paraId="27722D10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《个人所得税基础信息表（A表）》</w:t>
            </w:r>
          </w:p>
        </w:tc>
        <w:tc>
          <w:tcPr>
            <w:tcW w:w="624" w:type="dxa"/>
            <w:tcBorders>
              <w:top w:val="single" w:color="auto" w:sz="6" w:space="0"/>
            </w:tcBorders>
            <w:noWrap w:val="0"/>
            <w:vAlign w:val="top"/>
          </w:tcPr>
          <w:p w14:paraId="7D238EEC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624" w:type="dxa"/>
            <w:tcBorders>
              <w:top w:val="single" w:color="auto" w:sz="6" w:space="0"/>
            </w:tcBorders>
            <w:noWrap w:val="0"/>
            <w:vAlign w:val="top"/>
          </w:tcPr>
          <w:p w14:paraId="13AEFAA7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24" w:type="dxa"/>
            <w:tcBorders>
              <w:top w:val="single" w:color="auto" w:sz="6" w:space="0"/>
            </w:tcBorders>
            <w:noWrap w:val="0"/>
            <w:vAlign w:val="top"/>
          </w:tcPr>
          <w:p w14:paraId="65E70C8D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624" w:type="dxa"/>
            <w:tcBorders>
              <w:top w:val="single" w:color="auto" w:sz="6" w:space="0"/>
            </w:tcBorders>
            <w:noWrap w:val="0"/>
            <w:vAlign w:val="top"/>
          </w:tcPr>
          <w:p w14:paraId="24968EEE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24" w:type="dxa"/>
            <w:tcBorders>
              <w:top w:val="single" w:color="auto" w:sz="6" w:space="0"/>
            </w:tcBorders>
            <w:noWrap w:val="0"/>
            <w:vAlign w:val="top"/>
          </w:tcPr>
          <w:p w14:paraId="762915ED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24" w:type="dxa"/>
            <w:tcBorders>
              <w:top w:val="single" w:color="auto" w:sz="6" w:space="0"/>
            </w:tcBorders>
            <w:noWrap w:val="0"/>
            <w:vAlign w:val="top"/>
          </w:tcPr>
          <w:p w14:paraId="524DDECD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</w:tbl>
    <w:p w14:paraId="0CD4F059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6F6602B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F5FCE"/>
    <w:rsid w:val="54E05AC0"/>
    <w:rsid w:val="58C63715"/>
    <w:rsid w:val="6A5A4FD8"/>
    <w:rsid w:val="6AF17A50"/>
    <w:rsid w:val="7994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99"/>
    <w:pPr>
      <w:spacing w:after="120"/>
    </w:p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需求正文_0"/>
    <w:basedOn w:val="11"/>
    <w:qFormat/>
    <w:uiPriority w:val="0"/>
    <w:pPr>
      <w:topLinePunct/>
      <w:ind w:firstLine="200"/>
    </w:pPr>
    <w:rPr>
      <w:kern w:val="20"/>
      <w:sz w:val="20"/>
      <w:szCs w:val="20"/>
    </w:rPr>
  </w:style>
  <w:style w:type="paragraph" w:customStyle="1" w:styleId="11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546</Characters>
  <Lines>0</Lines>
  <Paragraphs>0</Paragraphs>
  <TotalTime>2</TotalTime>
  <ScaleCrop>false</ScaleCrop>
  <LinksUpToDate>false</LinksUpToDate>
  <CharactersWithSpaces>554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2025-02-24T00:49:00Z</dcterms:created>
  <dc:creator>tsuser</dc:creator>
  <cp:lastModifiedBy>默默</cp:lastModifiedBy>
  <dcterms:modified xsi:type="dcterms:W3CDTF">2025-07-10T03:24:11Z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eyJoZGlkIjoiYWI0MTczMTlmZGQwMDlkNjE0Y2E2NDViNmNjNWY1ZmYiLCJ1c2VySWQiOiI3MzkzMzY4MTcifQ==</vt:lpwstr>
  </property>
  <property fmtid="{D5CDD505-2E9C-101B-9397-08002B2CF9AE}" pid="4" name="ICV">
    <vt:lpwstr>A79D37ADF270447CB6982580E34838B6_12</vt:lpwstr>
  </property>
</Properties>
</file>