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FD079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1.2.2  扣缴义务人报告自然人身份信息——专项附加扣除——110</w:t>
      </w:r>
    </w:p>
    <w:p w14:paraId="3A3C184D">
      <w:pPr>
        <w:pStyle w:val="2"/>
        <w:rPr>
          <w:rFonts w:hint="eastAsia"/>
          <w:highlight w:val="none"/>
        </w:rPr>
      </w:pPr>
    </w:p>
    <w:p w14:paraId="3753614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3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一、适用情形</w:t>
      </w:r>
    </w:p>
    <w:p w14:paraId="1853C8D5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纳税人选择在扣缴义务人发放工资、薪金所得时享受专项附加扣除的，首次享受时应当填写并向扣缴义务人报送《个人所得税专项附加扣除信息表》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。</w:t>
      </w:r>
    </w:p>
    <w:p w14:paraId="2D8D62F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二、文件依据</w:t>
      </w:r>
    </w:p>
    <w:p w14:paraId="603842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（一）  《关于修订个人所得税申报表的公告》（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instrText xml:space="preserve"> HYPERLINK "https://ssfb86.com/index/News/detail/newsid/222.html" </w:instrTex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国家税务总局公告2019年第7号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）</w:t>
      </w:r>
    </w:p>
    <w:p w14:paraId="575DAC0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《个人所得税专项附加扣除操作办法（试行）》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instrText xml:space="preserve"> HYPERLINK "https://ssfb86.com/index/News/detail/newsid/10312.html" </w:instrTex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fldChar w:fldCharType="separate"/>
      </w:r>
      <w:r>
        <w:rPr>
          <w:rStyle w:val="8"/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国家税务总局公告2022年第7号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fldChar w:fldCharType="end"/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3978AFB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</w:p>
    <w:p w14:paraId="7F8EC37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三、相关文书及填写说明</w:t>
      </w:r>
    </w:p>
    <w:p w14:paraId="7BABDF57">
      <w:pPr>
        <w:pStyle w:val="2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 【</w:t>
      </w: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highlight w:val="none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highlight w:val="none"/>
          <w:u w:val="single"/>
          <w:shd w:val="clear" w:fill="FFFFFF"/>
        </w:rPr>
        <w:instrText xml:space="preserve"> HYPERLINK "https://www.ssfb86.com/uploadfile/file/20220330/1648641314925171.docx" \o "个人所得税专项附加扣除信息表.docx"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highlight w:val="none"/>
          <w:u w:val="singl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highlight w:val="none"/>
          <w:u w:val="single"/>
          <w:shd w:val="clear" w:fill="FFFFFF"/>
        </w:rPr>
        <w:t>个人所得税专项附加扣除信息表.docx</w:t>
      </w: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highlight w:val="none"/>
          <w:u w:val="singl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】</w:t>
      </w:r>
    </w:p>
    <w:p w14:paraId="40D8EE1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四、注意事项</w:t>
      </w:r>
    </w:p>
    <w:p w14:paraId="2780DA39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纳税年度中间相关信息发生变化的，纳税人应当更新《个人所得税专项附加扣除信息表》相应栏次，并及时报送给扣缴义务人。</w:t>
      </w:r>
    </w:p>
    <w:p w14:paraId="000E79E6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（二）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更换工作单位的纳税人，需要由新任职、受雇扣缴义务人办理专项附加扣除的，应当在入职的当月，填写并向扣缴义务人报送《个人所得税专项附加扣除信息表》。</w:t>
      </w:r>
    </w:p>
    <w:p w14:paraId="32660E47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（三）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次年需要由扣缴义务人继续办理专项附加扣除的，应当于每年12月份对次年享受专项附加扣除的内容进行确认，并报送至扣缴义务人。纳税人未及时确认的，扣缴义务人于次年1月起暂停扣除，待纳税人确认后再办理专项附加扣除。</w:t>
      </w:r>
    </w:p>
    <w:p w14:paraId="55C3A70D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（四）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扣缴义务人应当将纳税人报送的专项附加扣除信息，在次月办理扣缴申报时一并报送至主管税务机关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。</w:t>
      </w:r>
    </w:p>
    <w:p w14:paraId="0EA6FE7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五、涉税风险与典型案例</w:t>
      </w:r>
    </w:p>
    <w:p w14:paraId="13B36C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【案例1：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instrText xml:space="preserve"> HYPERLINK "https://ssfb86.com/index/News/detail/newsid/16466.html" </w:instrTex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“大病医疗”绝非“生财之道”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】</w:t>
      </w:r>
    </w:p>
    <w:bookmarkEnd w:id="0"/>
    <w:p w14:paraId="25C4D9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【案例2：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instrText xml:space="preserve"> HYPERLINK "https://ssfb86.com/index/News/detail/newsid/16467.html" </w:instrTex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继续教育有目录 随意填报有风险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】</w:t>
      </w:r>
    </w:p>
    <w:p w14:paraId="72F48F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bookmarkStart w:id="1" w:name="OLE_LINK3"/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【案例3：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instrText xml:space="preserve"> HYPERLINK "https://ssfb86.com/index/News/detail/newsid/16468.html" </w:instrTex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老人身份莫虚填 知晓规定是前提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】</w:t>
      </w:r>
    </w:p>
    <w:bookmarkEnd w:id="1"/>
    <w:p w14:paraId="5452D5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【案例4：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instrText xml:space="preserve"> HYPERLINK "https://ssfb86.com/index/News/detail/newsid/16469.html" </w:instrTex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健康保险需核实 其他扣除要谨慎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】  </w:t>
      </w:r>
    </w:p>
    <w:p w14:paraId="6ACE66F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六、办理方式</w:t>
      </w:r>
    </w:p>
    <w:p w14:paraId="025C8E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线上/线下</w:t>
      </w:r>
    </w:p>
    <w:p w14:paraId="7E8DDCD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bookmarkStart w:id="2" w:name="OLE_LINK2"/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七、办理时限</w:t>
      </w:r>
    </w:p>
    <w:p w14:paraId="171A4145">
      <w:pPr>
        <w:pStyle w:val="2"/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即时办结</w:t>
      </w:r>
    </w:p>
    <w:bookmarkEnd w:id="2"/>
    <w:p w14:paraId="0DB1EB1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八、操作指引</w:t>
      </w:r>
    </w:p>
    <w:p w14:paraId="61F72473">
      <w:pPr>
        <w:keepNext/>
        <w:keepLines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线上流程</w:t>
      </w:r>
    </w:p>
    <w:p w14:paraId="635F25D4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扣缴义务人登录自然人电子税务局（扣缴端）、自然人电子税务局（WEB端），通过对应功能，自主完成信息填报并提交。</w:t>
      </w:r>
    </w:p>
    <w:p w14:paraId="3056E706">
      <w:pPr>
        <w:keepNext/>
        <w:keepLines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（二）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线下流程：</w:t>
      </w:r>
    </w:p>
    <w:p w14:paraId="25083776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扣缴义务人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在办税服务厅提交相应材料，报告相关信息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。</w:t>
      </w:r>
    </w:p>
    <w:p w14:paraId="7AAFD7F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九、资料处理</w:t>
      </w:r>
    </w:p>
    <w:p w14:paraId="40413597">
      <w:pPr>
        <w:pStyle w:val="9"/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jc w:val="center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扣缴义务人报告自然人身份信息——专项附加扣除报送资料清单</w:t>
      </w:r>
    </w:p>
    <w:tbl>
      <w:tblPr>
        <w:tblStyle w:val="5"/>
        <w:tblW w:w="8507" w:type="dxa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139"/>
        <w:gridCol w:w="624"/>
        <w:gridCol w:w="624"/>
        <w:gridCol w:w="624"/>
        <w:gridCol w:w="624"/>
        <w:gridCol w:w="624"/>
        <w:gridCol w:w="624"/>
      </w:tblGrid>
      <w:tr w14:paraId="31364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773E8940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139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35F8F464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报送资料名称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7C7B24FD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必报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091508F5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条件报送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7488559B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归档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71013C70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查验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6038C19D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代保管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13D08357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核销</w:t>
            </w:r>
          </w:p>
        </w:tc>
      </w:tr>
      <w:tr w14:paraId="6D979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7F328BCF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139" w:type="dxa"/>
            <w:tcBorders>
              <w:top w:val="single" w:color="auto" w:sz="6" w:space="0"/>
            </w:tcBorders>
            <w:noWrap w:val="0"/>
            <w:vAlign w:val="top"/>
          </w:tcPr>
          <w:p w14:paraId="6892D3DC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《个人所得税基础信息表（A表）》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7F298366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04CBAE82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3517FD92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72E50FDC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0CE3E049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09B98016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A737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top"/>
          </w:tcPr>
          <w:p w14:paraId="4427A84C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139" w:type="dxa"/>
            <w:noWrap w:val="0"/>
            <w:vAlign w:val="top"/>
          </w:tcPr>
          <w:p w14:paraId="57B70D0F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《个人所得税专项附加扣除信息表》</w:t>
            </w:r>
          </w:p>
        </w:tc>
        <w:tc>
          <w:tcPr>
            <w:tcW w:w="624" w:type="dxa"/>
            <w:noWrap w:val="0"/>
            <w:vAlign w:val="top"/>
          </w:tcPr>
          <w:p w14:paraId="26735C57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top"/>
          </w:tcPr>
          <w:p w14:paraId="44332CDD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594595A4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top"/>
          </w:tcPr>
          <w:p w14:paraId="46A92EE0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08137AA3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7724C6F7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225C86D8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0D1B"/>
    <w:rsid w:val="221B6EA3"/>
    <w:rsid w:val="245D3106"/>
    <w:rsid w:val="3A1348B3"/>
    <w:rsid w:val="65962848"/>
    <w:rsid w:val="6F577523"/>
    <w:rsid w:val="73D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需求正文_0"/>
    <w:basedOn w:val="10"/>
    <w:qFormat/>
    <w:uiPriority w:val="0"/>
    <w:pPr>
      <w:topLinePunct/>
      <w:ind w:firstLine="200"/>
    </w:pPr>
    <w:rPr>
      <w:kern w:val="20"/>
      <w:sz w:val="20"/>
      <w:szCs w:val="20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808</Words>
  <Characters>831</Characters>
  <Lines>0</Lines>
  <Paragraphs>0</Paragraphs>
  <TotalTime>2</TotalTime>
  <ScaleCrop>false</ScaleCrop>
  <LinksUpToDate>false</LinksUpToDate>
  <CharactersWithSpaces>843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2025-02-24T00:59:00Z</dcterms:created>
  <dc:creator>tsuser</dc:creator>
  <cp:lastModifiedBy>默默</cp:lastModifiedBy>
  <dcterms:modified xsi:type="dcterms:W3CDTF">2025-07-10T03:26:35Z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5BF8736CAAC346029E34887DDB720B2E_12</vt:lpwstr>
  </property>
</Properties>
</file>