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5785E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outlineLvl w:val="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2.1  自然人异议申诉申请——200</w:t>
      </w:r>
    </w:p>
    <w:p w14:paraId="4B8B938A">
      <w:pPr>
        <w:pStyle w:val="2"/>
        <w:rPr>
          <w:rFonts w:hint="eastAsia"/>
          <w:highlight w:val="none"/>
          <w:lang w:val="en-US"/>
        </w:rPr>
      </w:pPr>
    </w:p>
    <w:p w14:paraId="3E11B39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一、适用情形</w:t>
      </w:r>
    </w:p>
    <w:p w14:paraId="2082117F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自然人对系统内综合所得收入明细或当前任职情况存在异议的，可发起自然人异议申诉申请。</w:t>
      </w:r>
    </w:p>
    <w:p w14:paraId="6545D3B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二、文件依据</w:t>
      </w:r>
    </w:p>
    <w:p w14:paraId="1F348B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《个人所得税综合所得汇算清缴管理办法》（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instrText xml:space="preserve"> HYPERLINK "https://ssfb86.com/index/News/detail/newsid/16459.html" </w:instrTex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Style w:val="8"/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国家税务总局令第57号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）第十三条</w:t>
      </w:r>
    </w:p>
    <w:p w14:paraId="3DC3A49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三、相关文书及填写说明</w:t>
      </w:r>
    </w:p>
    <w:p w14:paraId="5EFFE37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整理中</w:t>
      </w:r>
    </w:p>
    <w:p w14:paraId="5BEAADE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四、注意事项</w:t>
      </w:r>
    </w:p>
    <w:p w14:paraId="25239FAC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经全面思考，真实确认“被任职”、“被收入”，再申诉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</w:p>
    <w:p w14:paraId="5A20ED6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五、涉税风险与典型案例</w:t>
      </w:r>
    </w:p>
    <w:p w14:paraId="0F1F0D3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</w:rPr>
      </w:pPr>
      <w:r>
        <w:rPr>
          <w:rFonts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</w:rPr>
        <w:t>【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  <w:lang w:val="en-US" w:eastAsia="zh-CN"/>
        </w:rPr>
        <w:instrText xml:space="preserve"> HYPERLINK "https://ssfb86.com/index/News/detail/newsid/16485.html" </w:instrTex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spacing w:val="0"/>
          <w:sz w:val="24"/>
          <w:szCs w:val="24"/>
          <w:highlight w:val="none"/>
          <w:lang w:val="en-US" w:eastAsia="zh-CN"/>
        </w:rPr>
        <w:t>案例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24"/>
          <w:szCs w:val="24"/>
          <w:highlight w:val="none"/>
        </w:rPr>
        <w:t>陌生收入别慌张 先去核实再申诉】</w:t>
      </w:r>
    </w:p>
    <w:p w14:paraId="6B2CCF9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六、办理方式</w:t>
      </w:r>
    </w:p>
    <w:p w14:paraId="2B0381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线上/线下</w:t>
      </w:r>
    </w:p>
    <w:p w14:paraId="746B753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七、办理时限</w:t>
      </w:r>
    </w:p>
    <w:p w14:paraId="08C73F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限时办结</w:t>
      </w:r>
    </w:p>
    <w:bookmarkEnd w:id="0"/>
    <w:p w14:paraId="5E304D3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八、操作指引</w:t>
      </w:r>
    </w:p>
    <w:p w14:paraId="78AC4BDE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线上流程</w:t>
      </w:r>
    </w:p>
    <w:p w14:paraId="6FD3FEED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纳税人登录自然人电子税务局（WEB端）或个人所得税APP，通过对应功能选择“被任职”或“被收入”情形，自主完成信息填报并提交，可随时通过申诉记录查询查看办理进度。</w:t>
      </w:r>
    </w:p>
    <w:p w14:paraId="79B255D2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（二）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线下流程：</w:t>
      </w:r>
    </w:p>
    <w:p w14:paraId="75721907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纳税人至办税服务厅申请办理自然人异议申诉。</w:t>
      </w:r>
    </w:p>
    <w:p w14:paraId="4EFDDA6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九、资料处理</w:t>
      </w:r>
    </w:p>
    <w:p w14:paraId="5AF3EF15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无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02F2C"/>
    <w:rsid w:val="3D9F4628"/>
    <w:rsid w:val="41FE459D"/>
    <w:rsid w:val="51C76318"/>
    <w:rsid w:val="5DD334CF"/>
    <w:rsid w:val="629846EF"/>
    <w:rsid w:val="631A4ED1"/>
    <w:rsid w:val="76DC272F"/>
    <w:rsid w:val="78B66D82"/>
    <w:rsid w:val="796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需求正文_0"/>
    <w:basedOn w:val="10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359</Characters>
  <Lines>0</Lines>
  <Paragraphs>0</Paragraphs>
  <TotalTime>7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2025-02-24T00:14:00Z</dcterms:created>
  <dc:creator>tsuser</dc:creator>
  <cp:lastModifiedBy>默默</cp:lastModifiedBy>
  <dcterms:modified xsi:type="dcterms:W3CDTF">2025-07-10T03:35:53Z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D391A790BD6B45A5B3365823360CD26E_12</vt:lpwstr>
  </property>
</Properties>
</file>