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0AE4F">
      <w:pPr>
        <w:pageBreakBefore w:val="0"/>
        <w:widowControl/>
        <w:kinsoku/>
        <w:wordWrap/>
        <w:bidi w:val="0"/>
        <w:snapToGrid/>
        <w:spacing w:before="157" w:beforeLines="50" w:after="157" w:afterLines="50"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4.1  居民零散个人代开发票个人所得税申报征收——400</w:t>
      </w:r>
    </w:p>
    <w:p w14:paraId="39D9202A">
      <w:pPr>
        <w:pStyle w:val="2"/>
        <w:rPr>
          <w:rFonts w:hint="eastAsia"/>
        </w:rPr>
      </w:pPr>
    </w:p>
    <w:p w14:paraId="0E2EEDF1">
      <w:pPr>
        <w:pStyle w:val="2"/>
        <w:rPr>
          <w:rFonts w:hint="eastAsia"/>
        </w:rPr>
      </w:pPr>
    </w:p>
    <w:p w14:paraId="09A90E3A">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bookmarkStart w:id="2" w:name="_GoBack"/>
      <w:r>
        <w:rPr>
          <w:rFonts w:hint="eastAsia" w:ascii="宋体" w:hAnsi="宋体" w:eastAsia="宋体" w:cs="宋体"/>
          <w:sz w:val="24"/>
          <w:szCs w:val="24"/>
          <w:highlight w:val="none"/>
          <w:lang w:val="en-US" w:eastAsia="zh-CN"/>
        </w:rPr>
        <w:t>一、适用情形</w:t>
      </w:r>
    </w:p>
    <w:p w14:paraId="2529ABE6">
      <w:pPr>
        <w:pageBreakBefore w:val="0"/>
        <w:widowControl/>
        <w:kinsoku/>
        <w:wordWrap/>
        <w:bidi w:val="0"/>
        <w:snapToGrid/>
        <w:spacing w:before="157" w:beforeLines="50" w:after="157" w:afterLines="50"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零散个人在向税务机关申请代开增值税发票时，需要根据法律、法规的规定，申报缴纳个人所得税。</w:t>
      </w:r>
    </w:p>
    <w:p w14:paraId="57C8AB60">
      <w:pPr>
        <w:pageBreakBefore w:val="0"/>
        <w:widowControl/>
        <w:kinsoku/>
        <w:wordWrap/>
        <w:bidi w:val="0"/>
        <w:snapToGrid/>
        <w:spacing w:before="157" w:beforeLines="50" w:after="157" w:afterLines="50"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自然人取得劳务报酬所得、稿酬所得和特许权使用费所得申请代开发票的，在代开发票环节不再征收个人所得税。扣缴义务人向自然人支付上述所得时，应依法扣缴个人所得税，并进行全员全额扣缴申报。自然人取得应税所得，扣缴义务人未扣缴税款的，应按有关规定办理自行申报。</w:t>
      </w:r>
    </w:p>
    <w:p w14:paraId="2316C38E">
      <w:pPr>
        <w:pageBreakBefore w:val="0"/>
        <w:widowControl/>
        <w:kinsoku/>
        <w:wordWrap/>
        <w:bidi w:val="0"/>
        <w:snapToGrid/>
        <w:spacing w:before="157" w:beforeLines="50" w:after="157" w:afterLines="50"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（二）自然人取得利息股息红利所得、财产租赁所得、财产转让所得、偶然所得项目，按照个人所得税税法规定计算征收。已经由支付人依法扣缴的，不再重复征收。</w:t>
      </w:r>
    </w:p>
    <w:p w14:paraId="04372757">
      <w:pPr>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三）自然人发生其他生产经营业务，申请税务机关代开发票，按照经营所得个人所得税有关规定征收。自然人纳税人一个纳税年度内经营所得收入总额超过一定规模的，不再适用征收率简易征收办法，由纳税人按规定办理经营所得自行申报。</w:t>
      </w:r>
    </w:p>
    <w:p w14:paraId="34A2C05F">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二、文件依据</w:t>
      </w:r>
    </w:p>
    <w:p w14:paraId="319CF1C1">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.《国家税务总局江苏省税务局关于自然人申请代开发票个人所得税有关问题的公告》（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"https://ssfb86.com/index/News/detail/newsid/8414.html" </w:instrText>
      </w:r>
      <w:r>
        <w:rPr>
          <w:rFonts w:hint="eastAsia" w:ascii="宋体" w:hAnsi="宋体" w:eastAsia="宋体" w:cs="宋体"/>
          <w:bCs/>
          <w:sz w:val="24"/>
          <w:szCs w:val="24"/>
          <w:highlight w:val="none"/>
        </w:rPr>
        <w:fldChar w:fldCharType="separate"/>
      </w:r>
      <w:r>
        <w:rPr>
          <w:rStyle w:val="9"/>
          <w:rFonts w:hint="eastAsia" w:ascii="宋体" w:hAnsi="宋体" w:eastAsia="宋体" w:cs="宋体"/>
          <w:bCs/>
          <w:sz w:val="24"/>
          <w:szCs w:val="24"/>
          <w:highlight w:val="none"/>
        </w:rPr>
        <w:t>国家税务总局江苏省税务局公告</w:t>
      </w:r>
      <w:r>
        <w:rPr>
          <w:rStyle w:val="9"/>
          <w:rFonts w:ascii="宋体" w:hAnsi="宋体" w:eastAsia="宋体" w:cs="宋体"/>
          <w:bCs/>
          <w:sz w:val="24"/>
          <w:szCs w:val="24"/>
          <w:highlight w:val="none"/>
        </w:rPr>
        <w:t>2019年第1号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3EA51131">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三、相关文书及填写说明</w:t>
      </w:r>
    </w:p>
    <w:p w14:paraId="0E9ED9D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整理中</w:t>
      </w:r>
    </w:p>
    <w:p w14:paraId="5B486E94">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lang w:val="en-US" w:eastAsia="zh-CN"/>
        </w:rPr>
        <w:t>四、注意事项</w:t>
      </w:r>
    </w:p>
    <w:p w14:paraId="59DD2686">
      <w:pPr>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highlight w:val="none"/>
        </w:rPr>
      </w:pPr>
      <w:bookmarkStart w:id="0" w:name="OLE_LINK1"/>
      <w:r>
        <w:rPr>
          <w:rFonts w:hint="eastAsia" w:ascii="宋体" w:hAnsi="宋体" w:eastAsia="宋体" w:cs="宋体"/>
          <w:bCs/>
          <w:sz w:val="24"/>
          <w:szCs w:val="24"/>
          <w:highlight w:val="none"/>
        </w:rPr>
        <w:t>自然人纳税人一个纳税年度内经营所得收入总额超过一定规模的，不再适用征收率简易征收办法，由纳税人按规定办理经营所得自行申报。</w:t>
      </w:r>
    </w:p>
    <w:bookmarkEnd w:id="0"/>
    <w:p w14:paraId="476A0F1F">
      <w:pPr>
        <w:pageBreakBefore w:val="0"/>
        <w:kinsoku/>
        <w:wordWrap/>
        <w:bidi w:val="0"/>
        <w:snapToGrid/>
        <w:spacing w:before="157" w:beforeLines="50" w:after="157" w:afterLines="50" w:line="360" w:lineRule="auto"/>
        <w:ind w:firstLine="480" w:firstLineChars="200"/>
        <w:rPr>
          <w:rFonts w:hint="default" w:ascii="宋体" w:hAnsi="宋体" w:eastAsia="宋体" w:cs="宋体"/>
          <w:bCs/>
          <w:sz w:val="24"/>
          <w:szCs w:val="24"/>
          <w:highlight w:val="none"/>
          <w:lang w:val="en-US" w:eastAsia="zh-CN"/>
        </w:rPr>
      </w:pPr>
    </w:p>
    <w:p w14:paraId="13E77B17">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五、涉税风险与典型案例</w:t>
      </w:r>
    </w:p>
    <w:p w14:paraId="78005BC7">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宋体" w:hAnsi="宋体" w:eastAsia="宋体" w:cs="宋体"/>
          <w:i w:val="0"/>
          <w:iCs w:val="0"/>
          <w:caps w:val="0"/>
          <w:color w:val="0000FF"/>
          <w:spacing w:val="0"/>
          <w:sz w:val="24"/>
          <w:szCs w:val="24"/>
          <w:highlight w:val="none"/>
          <w:lang w:val="en-US" w:eastAsia="zh-CN"/>
        </w:rPr>
      </w:pPr>
      <w:r>
        <w:rPr>
          <w:rFonts w:hint="eastAsia" w:ascii="宋体" w:hAnsi="宋体" w:cs="宋体"/>
          <w:i w:val="0"/>
          <w:iCs w:val="0"/>
          <w:caps w:val="0"/>
          <w:color w:val="0000FF"/>
          <w:spacing w:val="0"/>
          <w:sz w:val="24"/>
          <w:szCs w:val="24"/>
          <w:highlight w:val="none"/>
          <w:lang w:val="en-US" w:eastAsia="zh-CN"/>
        </w:rPr>
        <w:t>整理中</w:t>
      </w:r>
    </w:p>
    <w:p w14:paraId="028880BE">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六、办理方式</w:t>
      </w:r>
    </w:p>
    <w:p w14:paraId="55A2FBB9">
      <w:pPr>
        <w:pageBreakBefore w:val="0"/>
        <w:kinsoku/>
        <w:wordWrap/>
        <w:bidi w:val="0"/>
        <w:snapToGrid/>
        <w:spacing w:before="157" w:beforeLines="50" w:after="157" w:afterLines="50" w:line="360" w:lineRule="auto"/>
        <w:ind w:firstLine="480" w:firstLineChars="200"/>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线上/线下</w:t>
      </w:r>
    </w:p>
    <w:p w14:paraId="6644B8C4">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bookmarkStart w:id="1" w:name="OLE_LINK2"/>
      <w:r>
        <w:rPr>
          <w:rFonts w:hint="eastAsia" w:ascii="宋体" w:hAnsi="宋体" w:eastAsia="宋体" w:cs="宋体"/>
          <w:b/>
          <w:sz w:val="24"/>
          <w:szCs w:val="24"/>
          <w:highlight w:val="none"/>
          <w:lang w:val="en-US" w:eastAsia="zh-CN"/>
        </w:rPr>
        <w:t>七、办理时限</w:t>
      </w:r>
    </w:p>
    <w:p w14:paraId="4AF1FBA6">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即时办结</w:t>
      </w:r>
    </w:p>
    <w:bookmarkEnd w:id="1"/>
    <w:p w14:paraId="32A34E7C">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八、操作指引</w:t>
      </w:r>
    </w:p>
    <w:p w14:paraId="3E32FD06">
      <w:pPr>
        <w:pStyle w:val="5"/>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一）线上操作</w:t>
      </w:r>
    </w:p>
    <w:p w14:paraId="7A308B66">
      <w:pPr>
        <w:pStyle w:val="10"/>
        <w:pageBreakBefore w:val="0"/>
        <w:kinsoku/>
        <w:wordWrap/>
        <w:bidi w:val="0"/>
        <w:snapToGrid/>
        <w:spacing w:before="157" w:beforeLines="50" w:after="157" w:afterLines="50" w:line="360" w:lineRule="auto"/>
        <w:ind w:firstLine="480" w:firstLineChars="200"/>
        <w:rPr>
          <w:rFonts w:ascii="宋体" w:hAnsi="宋体" w:cs="宋体"/>
          <w:bCs/>
          <w:sz w:val="24"/>
          <w:szCs w:val="24"/>
          <w:highlight w:val="none"/>
        </w:rPr>
      </w:pPr>
      <w:r>
        <w:rPr>
          <w:rFonts w:hint="eastAsia" w:ascii="宋体" w:hAnsi="宋体" w:cs="宋体"/>
          <w:sz w:val="24"/>
          <w:szCs w:val="24"/>
          <w:highlight w:val="none"/>
        </w:rPr>
        <w:t>纳税人通过全国统一规范电子税务局、电子税务局APP、自然人电子税务局（扣缴端）、自然人电子税务局（</w:t>
      </w:r>
      <w:r>
        <w:rPr>
          <w:rFonts w:ascii="宋体" w:hAnsi="宋体" w:cs="宋体"/>
          <w:sz w:val="24"/>
          <w:szCs w:val="24"/>
          <w:highlight w:val="none"/>
        </w:rPr>
        <w:t>WEB端）</w:t>
      </w:r>
      <w:r>
        <w:rPr>
          <w:rFonts w:hint="eastAsia" w:ascii="宋体" w:hAnsi="宋体" w:cs="宋体"/>
          <w:sz w:val="24"/>
          <w:szCs w:val="24"/>
          <w:highlight w:val="none"/>
        </w:rPr>
        <w:t>对应功能，自主完成申报表信息填报并提交。涉及税款的，可同步缴纳税款并打印完税证明。</w:t>
      </w:r>
    </w:p>
    <w:p w14:paraId="4807BD4A">
      <w:pPr>
        <w:pageBreakBefore w:val="0"/>
        <w:widowControl/>
        <w:kinsoku/>
        <w:wordWrap/>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--信息系统：全国统一规范电子税务局</w:t>
      </w:r>
    </w:p>
    <w:p w14:paraId="7BD6960E">
      <w:pPr>
        <w:pageBreakBefore w:val="0"/>
        <w:widowControl/>
        <w:kinsoku/>
        <w:wordWrap/>
        <w:bidi w:val="0"/>
        <w:snapToGrid/>
        <w:spacing w:before="157" w:beforeLines="50" w:after="157" w:afterLines="50" w:line="360" w:lineRule="auto"/>
        <w:ind w:firstLine="1920" w:firstLineChars="800"/>
        <w:rPr>
          <w:rFonts w:hint="eastAsia" w:ascii="宋体" w:hAnsi="宋体" w:eastAsia="宋体" w:cs="宋体"/>
          <w:sz w:val="24"/>
          <w:szCs w:val="24"/>
          <w:highlight w:val="none"/>
        </w:rPr>
      </w:pPr>
      <w:r>
        <w:rPr>
          <w:rFonts w:hint="eastAsia" w:ascii="宋体" w:hAnsi="宋体" w:eastAsia="宋体" w:cs="宋体"/>
          <w:sz w:val="24"/>
          <w:szCs w:val="24"/>
          <w:highlight w:val="none"/>
        </w:rPr>
        <w:t>电子税务局APP</w:t>
      </w:r>
    </w:p>
    <w:p w14:paraId="114637DE">
      <w:pPr>
        <w:pageBreakBefore w:val="0"/>
        <w:widowControl/>
        <w:kinsoku/>
        <w:wordWrap/>
        <w:bidi w:val="0"/>
        <w:snapToGrid/>
        <w:spacing w:before="157" w:beforeLines="50" w:after="157" w:afterLines="50" w:line="360" w:lineRule="auto"/>
        <w:ind w:firstLine="1920" w:firstLineChars="800"/>
        <w:rPr>
          <w:rFonts w:hint="eastAsia" w:ascii="宋体" w:hAnsi="宋体" w:eastAsia="宋体" w:cs="宋体"/>
          <w:sz w:val="24"/>
          <w:szCs w:val="24"/>
          <w:highlight w:val="none"/>
        </w:rPr>
      </w:pPr>
      <w:r>
        <w:rPr>
          <w:rFonts w:hint="eastAsia" w:ascii="宋体" w:hAnsi="宋体" w:eastAsia="宋体" w:cs="宋体"/>
          <w:sz w:val="24"/>
          <w:szCs w:val="24"/>
          <w:highlight w:val="none"/>
        </w:rPr>
        <w:t>自然人电子税务局（扣缴端）“综合所得个人所得税预扣预缴申报”“一般分类所得代扣代缴申报”</w:t>
      </w:r>
    </w:p>
    <w:p w14:paraId="0E1D6BB5">
      <w:pPr>
        <w:pStyle w:val="10"/>
        <w:pageBreakBefore w:val="0"/>
        <w:kinsoku/>
        <w:wordWrap/>
        <w:bidi w:val="0"/>
        <w:snapToGrid/>
        <w:spacing w:before="157" w:beforeLines="50" w:after="157" w:afterLines="50" w:line="360" w:lineRule="auto"/>
        <w:ind w:firstLine="708" w:firstLineChars="295"/>
        <w:rPr>
          <w:rFonts w:hint="eastAsia" w:ascii="宋体" w:hAnsi="宋体" w:eastAsia="宋体" w:cs="宋体"/>
          <w:bCs/>
          <w:sz w:val="24"/>
          <w:szCs w:val="24"/>
          <w:highlight w:val="none"/>
          <w:lang w:val="en-US" w:eastAsia="zh-CN"/>
        </w:rPr>
      </w:pPr>
      <w:r>
        <w:rPr>
          <w:rFonts w:hint="eastAsia" w:ascii="宋体" w:hAnsi="宋体" w:eastAsia="宋体" w:cs="宋体"/>
          <w:sz w:val="24"/>
          <w:szCs w:val="24"/>
          <w:highlight w:val="none"/>
        </w:rPr>
        <w:t>自然人电子税务局（</w:t>
      </w:r>
      <w:r>
        <w:rPr>
          <w:rFonts w:ascii="宋体" w:hAnsi="宋体" w:eastAsia="宋体" w:cs="宋体"/>
          <w:sz w:val="24"/>
          <w:szCs w:val="24"/>
          <w:highlight w:val="none"/>
        </w:rPr>
        <w:t>WEB端）“其他项目所得计税信息”</w:t>
      </w:r>
    </w:p>
    <w:p w14:paraId="751CBDA1">
      <w:pPr>
        <w:pStyle w:val="5"/>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（二 ）线下操作</w:t>
      </w:r>
    </w:p>
    <w:p w14:paraId="4162F817">
      <w:pPr>
        <w:pStyle w:val="10"/>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cs="宋体"/>
          <w:sz w:val="24"/>
          <w:szCs w:val="24"/>
          <w:highlight w:val="none"/>
        </w:rPr>
        <w:t>纳税人在办税服务厅提交相应申报材料，提出零散个人代开发票个人所得税申报申请。</w:t>
      </w:r>
    </w:p>
    <w:p w14:paraId="157F245B">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九、资料处理</w:t>
      </w:r>
    </w:p>
    <w:p w14:paraId="05BA5FD9">
      <w:pPr>
        <w:keepNext/>
        <w:pageBreakBefore w:val="0"/>
        <w:widowControl/>
        <w:tabs>
          <w:tab w:val="center" w:pos="4200"/>
        </w:tabs>
        <w:kinsoku/>
        <w:wordWrap/>
        <w:bidi w:val="0"/>
        <w:snapToGrid/>
        <w:spacing w:before="157" w:beforeLines="50" w:after="157" w:afterLines="50" w:line="360" w:lineRule="auto"/>
        <w:ind w:firstLine="100"/>
        <w:jc w:val="center"/>
        <w:outlineLvl w:val="0"/>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代开增值税普通发票报送资料清单</w:t>
      </w:r>
    </w:p>
    <w:tbl>
      <w:tblPr>
        <w:tblStyle w:val="7"/>
        <w:tblW w:w="863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3"/>
        <w:gridCol w:w="4203"/>
        <w:gridCol w:w="633"/>
        <w:gridCol w:w="633"/>
        <w:gridCol w:w="633"/>
        <w:gridCol w:w="633"/>
        <w:gridCol w:w="633"/>
        <w:gridCol w:w="633"/>
      </w:tblGrid>
      <w:tr w14:paraId="3A469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33" w:type="dxa"/>
            <w:noWrap w:val="0"/>
            <w:vAlign w:val="center"/>
          </w:tcPr>
          <w:p w14:paraId="24457332">
            <w:pPr>
              <w:pageBreakBefore w:val="0"/>
              <w:widowControl/>
              <w:kinsoku/>
              <w:wordWrap/>
              <w:bidi w:val="0"/>
              <w:snapToGrid/>
              <w:spacing w:before="157" w:beforeLines="50" w:after="157" w:afterLines="50" w:line="36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4203" w:type="dxa"/>
            <w:noWrap w:val="0"/>
            <w:vAlign w:val="center"/>
          </w:tcPr>
          <w:p w14:paraId="1B70479F">
            <w:pPr>
              <w:pageBreakBefore w:val="0"/>
              <w:widowControl/>
              <w:kinsoku/>
              <w:wordWrap/>
              <w:bidi w:val="0"/>
              <w:snapToGrid/>
              <w:spacing w:before="157" w:beforeLines="50" w:after="157" w:afterLines="50" w:line="36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报送资料名称</w:t>
            </w:r>
          </w:p>
        </w:tc>
        <w:tc>
          <w:tcPr>
            <w:tcW w:w="633" w:type="dxa"/>
            <w:noWrap w:val="0"/>
            <w:vAlign w:val="center"/>
          </w:tcPr>
          <w:p w14:paraId="5FD6BED4">
            <w:pPr>
              <w:pageBreakBefore w:val="0"/>
              <w:widowControl/>
              <w:kinsoku/>
              <w:wordWrap/>
              <w:bidi w:val="0"/>
              <w:snapToGrid/>
              <w:spacing w:before="157" w:beforeLines="50" w:after="157" w:afterLines="50" w:line="36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必报</w:t>
            </w:r>
          </w:p>
        </w:tc>
        <w:tc>
          <w:tcPr>
            <w:tcW w:w="633" w:type="dxa"/>
            <w:noWrap w:val="0"/>
            <w:vAlign w:val="center"/>
          </w:tcPr>
          <w:p w14:paraId="0653BC8B">
            <w:pPr>
              <w:pageBreakBefore w:val="0"/>
              <w:widowControl/>
              <w:kinsoku/>
              <w:wordWrap/>
              <w:bidi w:val="0"/>
              <w:snapToGrid/>
              <w:spacing w:before="157" w:beforeLines="50" w:after="157" w:afterLines="50" w:line="36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条件报送</w:t>
            </w:r>
          </w:p>
        </w:tc>
        <w:tc>
          <w:tcPr>
            <w:tcW w:w="633" w:type="dxa"/>
            <w:noWrap w:val="0"/>
            <w:vAlign w:val="center"/>
          </w:tcPr>
          <w:p w14:paraId="0F0C0335">
            <w:pPr>
              <w:pageBreakBefore w:val="0"/>
              <w:widowControl/>
              <w:kinsoku/>
              <w:wordWrap/>
              <w:bidi w:val="0"/>
              <w:snapToGrid/>
              <w:spacing w:before="157" w:beforeLines="50" w:after="157" w:afterLines="50" w:line="36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归档</w:t>
            </w:r>
          </w:p>
        </w:tc>
        <w:tc>
          <w:tcPr>
            <w:tcW w:w="633" w:type="dxa"/>
            <w:noWrap w:val="0"/>
            <w:vAlign w:val="center"/>
          </w:tcPr>
          <w:p w14:paraId="757DF7C9">
            <w:pPr>
              <w:pageBreakBefore w:val="0"/>
              <w:widowControl/>
              <w:kinsoku/>
              <w:wordWrap/>
              <w:bidi w:val="0"/>
              <w:snapToGrid/>
              <w:spacing w:before="157" w:beforeLines="50" w:after="157" w:afterLines="50" w:line="36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查验</w:t>
            </w:r>
          </w:p>
        </w:tc>
        <w:tc>
          <w:tcPr>
            <w:tcW w:w="633" w:type="dxa"/>
            <w:noWrap w:val="0"/>
            <w:vAlign w:val="center"/>
          </w:tcPr>
          <w:p w14:paraId="55298094">
            <w:pPr>
              <w:pageBreakBefore w:val="0"/>
              <w:widowControl/>
              <w:kinsoku/>
              <w:wordWrap/>
              <w:bidi w:val="0"/>
              <w:snapToGrid/>
              <w:spacing w:before="157" w:beforeLines="50" w:after="157" w:afterLines="50" w:line="36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代保管</w:t>
            </w:r>
          </w:p>
        </w:tc>
        <w:tc>
          <w:tcPr>
            <w:tcW w:w="633" w:type="dxa"/>
            <w:noWrap w:val="0"/>
            <w:vAlign w:val="center"/>
          </w:tcPr>
          <w:p w14:paraId="23640C29">
            <w:pPr>
              <w:pageBreakBefore w:val="0"/>
              <w:widowControl/>
              <w:kinsoku/>
              <w:wordWrap/>
              <w:bidi w:val="0"/>
              <w:snapToGrid/>
              <w:spacing w:before="157" w:beforeLines="50" w:after="157" w:afterLines="50" w:line="36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核销</w:t>
            </w:r>
          </w:p>
        </w:tc>
      </w:tr>
      <w:tr w14:paraId="02112C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33" w:type="dxa"/>
            <w:noWrap w:val="0"/>
            <w:vAlign w:val="top"/>
          </w:tcPr>
          <w:p w14:paraId="3CE1DAAC">
            <w:pPr>
              <w:pageBreakBefore w:val="0"/>
              <w:widowControl/>
              <w:kinsoku/>
              <w:wordWrap/>
              <w:bidi w:val="0"/>
              <w:snapToGrid/>
              <w:spacing w:before="157" w:beforeLines="50" w:after="157" w:after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4203" w:type="dxa"/>
            <w:noWrap w:val="0"/>
            <w:vAlign w:val="center"/>
          </w:tcPr>
          <w:p w14:paraId="15938FA7">
            <w:pPr>
              <w:pageBreakBefore w:val="0"/>
              <w:kinsoku/>
              <w:wordWrap/>
              <w:bidi w:val="0"/>
              <w:snapToGrid/>
              <w:spacing w:before="157" w:beforeLines="50" w:after="157" w:afterLines="50" w:line="360" w:lineRule="auto"/>
              <w:jc w:val="left"/>
              <w:textAlignment w:val="center"/>
              <w:rPr>
                <w:rFonts w:ascii="宋体" w:hAnsi="宋体" w:eastAsia="宋体" w:cs="宋体"/>
                <w:sz w:val="24"/>
                <w:szCs w:val="24"/>
                <w:highlight w:val="none"/>
              </w:rPr>
            </w:pPr>
            <w:r>
              <w:rPr>
                <w:rFonts w:hint="eastAsia" w:ascii="宋体" w:hAnsi="宋体" w:eastAsia="宋体" w:cs="宋体"/>
                <w:sz w:val="24"/>
                <w:szCs w:val="24"/>
                <w:highlight w:val="none"/>
              </w:rPr>
              <w:t>《代开增值税发票缴纳税款申报单》</w:t>
            </w:r>
          </w:p>
        </w:tc>
        <w:tc>
          <w:tcPr>
            <w:tcW w:w="633" w:type="dxa"/>
            <w:noWrap w:val="0"/>
            <w:vAlign w:val="top"/>
          </w:tcPr>
          <w:p w14:paraId="55599438">
            <w:pPr>
              <w:pageBreakBefore w:val="0"/>
              <w:widowControl/>
              <w:kinsoku/>
              <w:wordWrap/>
              <w:bidi w:val="0"/>
              <w:snapToGrid/>
              <w:spacing w:before="157" w:beforeLines="50" w:after="157" w:after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33" w:type="dxa"/>
            <w:noWrap w:val="0"/>
            <w:vAlign w:val="top"/>
          </w:tcPr>
          <w:p w14:paraId="755E6FC4">
            <w:pPr>
              <w:pageBreakBefore w:val="0"/>
              <w:widowControl/>
              <w:kinsoku/>
              <w:wordWrap/>
              <w:bidi w:val="0"/>
              <w:snapToGrid/>
              <w:spacing w:before="157" w:beforeLines="50" w:after="157" w:afterLines="50" w:line="360" w:lineRule="auto"/>
              <w:jc w:val="center"/>
              <w:rPr>
                <w:rFonts w:ascii="宋体" w:hAnsi="宋体" w:eastAsia="宋体" w:cs="宋体"/>
                <w:sz w:val="24"/>
                <w:szCs w:val="24"/>
                <w:highlight w:val="none"/>
              </w:rPr>
            </w:pPr>
          </w:p>
        </w:tc>
        <w:tc>
          <w:tcPr>
            <w:tcW w:w="633" w:type="dxa"/>
            <w:noWrap w:val="0"/>
            <w:vAlign w:val="top"/>
          </w:tcPr>
          <w:p w14:paraId="5429B9AB">
            <w:pPr>
              <w:pageBreakBefore w:val="0"/>
              <w:widowControl/>
              <w:kinsoku/>
              <w:wordWrap/>
              <w:bidi w:val="0"/>
              <w:snapToGrid/>
              <w:spacing w:before="157" w:beforeLines="50" w:after="157" w:after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33" w:type="dxa"/>
            <w:noWrap w:val="0"/>
            <w:vAlign w:val="top"/>
          </w:tcPr>
          <w:p w14:paraId="7DBACB50">
            <w:pPr>
              <w:pageBreakBefore w:val="0"/>
              <w:widowControl/>
              <w:kinsoku/>
              <w:wordWrap/>
              <w:bidi w:val="0"/>
              <w:snapToGrid/>
              <w:spacing w:before="157" w:beforeLines="50" w:after="157" w:afterLines="50" w:line="360" w:lineRule="auto"/>
              <w:jc w:val="center"/>
              <w:rPr>
                <w:rFonts w:ascii="宋体" w:hAnsi="宋体" w:eastAsia="宋体" w:cs="宋体"/>
                <w:sz w:val="24"/>
                <w:szCs w:val="24"/>
                <w:highlight w:val="none"/>
              </w:rPr>
            </w:pPr>
          </w:p>
        </w:tc>
        <w:tc>
          <w:tcPr>
            <w:tcW w:w="633" w:type="dxa"/>
            <w:noWrap w:val="0"/>
            <w:vAlign w:val="top"/>
          </w:tcPr>
          <w:p w14:paraId="5C1F4DEE">
            <w:pPr>
              <w:pageBreakBefore w:val="0"/>
              <w:widowControl/>
              <w:kinsoku/>
              <w:wordWrap/>
              <w:bidi w:val="0"/>
              <w:snapToGrid/>
              <w:spacing w:before="157" w:beforeLines="50" w:after="157" w:afterLines="50" w:line="360" w:lineRule="auto"/>
              <w:jc w:val="center"/>
              <w:rPr>
                <w:rFonts w:ascii="宋体" w:hAnsi="宋体" w:eastAsia="宋体" w:cs="宋体"/>
                <w:sz w:val="24"/>
                <w:szCs w:val="24"/>
                <w:highlight w:val="none"/>
              </w:rPr>
            </w:pPr>
          </w:p>
        </w:tc>
        <w:tc>
          <w:tcPr>
            <w:tcW w:w="633" w:type="dxa"/>
            <w:noWrap w:val="0"/>
            <w:vAlign w:val="top"/>
          </w:tcPr>
          <w:p w14:paraId="03A404DC">
            <w:pPr>
              <w:pageBreakBefore w:val="0"/>
              <w:widowControl/>
              <w:kinsoku/>
              <w:wordWrap/>
              <w:bidi w:val="0"/>
              <w:snapToGrid/>
              <w:spacing w:before="157" w:beforeLines="50" w:after="157" w:afterLines="50" w:line="360" w:lineRule="auto"/>
              <w:jc w:val="center"/>
              <w:rPr>
                <w:rFonts w:ascii="宋体" w:hAnsi="宋体" w:eastAsia="宋体" w:cs="宋体"/>
                <w:sz w:val="24"/>
                <w:szCs w:val="24"/>
                <w:highlight w:val="none"/>
              </w:rPr>
            </w:pPr>
          </w:p>
        </w:tc>
      </w:tr>
      <w:tr w14:paraId="68F827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633" w:type="dxa"/>
            <w:noWrap w:val="0"/>
            <w:vAlign w:val="top"/>
          </w:tcPr>
          <w:p w14:paraId="4184893E">
            <w:pPr>
              <w:pageBreakBefore w:val="0"/>
              <w:widowControl/>
              <w:kinsoku/>
              <w:wordWrap/>
              <w:bidi w:val="0"/>
              <w:snapToGrid/>
              <w:spacing w:before="157" w:beforeLines="50" w:after="157" w:after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4203" w:type="dxa"/>
            <w:noWrap w:val="0"/>
            <w:vAlign w:val="center"/>
          </w:tcPr>
          <w:p w14:paraId="721EA367">
            <w:pPr>
              <w:pageBreakBefore w:val="0"/>
              <w:kinsoku/>
              <w:wordWrap/>
              <w:bidi w:val="0"/>
              <w:snapToGrid/>
              <w:spacing w:before="157" w:beforeLines="50" w:after="157" w:afterLines="50" w:line="360" w:lineRule="auto"/>
              <w:jc w:val="left"/>
              <w:textAlignment w:val="center"/>
              <w:rPr>
                <w:rFonts w:ascii="宋体" w:hAnsi="宋体" w:eastAsia="宋体" w:cs="宋体"/>
                <w:sz w:val="24"/>
                <w:szCs w:val="24"/>
                <w:highlight w:val="none"/>
              </w:rPr>
            </w:pPr>
            <w:r>
              <w:rPr>
                <w:rFonts w:hint="eastAsia" w:ascii="宋体" w:hAnsi="宋体" w:eastAsia="宋体" w:cs="宋体"/>
                <w:sz w:val="24"/>
                <w:szCs w:val="24"/>
                <w:highlight w:val="none"/>
              </w:rPr>
              <w:t>身份证件及复印件</w:t>
            </w:r>
          </w:p>
        </w:tc>
        <w:tc>
          <w:tcPr>
            <w:tcW w:w="633" w:type="dxa"/>
            <w:noWrap w:val="0"/>
            <w:vAlign w:val="top"/>
          </w:tcPr>
          <w:p w14:paraId="7B600188">
            <w:pPr>
              <w:pageBreakBefore w:val="0"/>
              <w:widowControl/>
              <w:kinsoku/>
              <w:wordWrap/>
              <w:bidi w:val="0"/>
              <w:snapToGrid/>
              <w:spacing w:before="157" w:beforeLines="50" w:after="157" w:after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33" w:type="dxa"/>
            <w:noWrap w:val="0"/>
            <w:vAlign w:val="top"/>
          </w:tcPr>
          <w:p w14:paraId="1760EEBF">
            <w:pPr>
              <w:pageBreakBefore w:val="0"/>
              <w:widowControl/>
              <w:kinsoku/>
              <w:wordWrap/>
              <w:bidi w:val="0"/>
              <w:snapToGrid/>
              <w:spacing w:before="157" w:beforeLines="50" w:after="157" w:afterLines="50" w:line="360" w:lineRule="auto"/>
              <w:jc w:val="center"/>
              <w:rPr>
                <w:rFonts w:ascii="宋体" w:hAnsi="宋体" w:eastAsia="宋体" w:cs="宋体"/>
                <w:sz w:val="24"/>
                <w:szCs w:val="24"/>
                <w:highlight w:val="none"/>
              </w:rPr>
            </w:pPr>
          </w:p>
        </w:tc>
        <w:tc>
          <w:tcPr>
            <w:tcW w:w="633" w:type="dxa"/>
            <w:noWrap w:val="0"/>
            <w:vAlign w:val="top"/>
          </w:tcPr>
          <w:p w14:paraId="18C268E9">
            <w:pPr>
              <w:pageBreakBefore w:val="0"/>
              <w:widowControl/>
              <w:kinsoku/>
              <w:wordWrap/>
              <w:bidi w:val="0"/>
              <w:snapToGrid/>
              <w:spacing w:before="157" w:beforeLines="50" w:after="157" w:afterLines="50" w:line="360" w:lineRule="auto"/>
              <w:jc w:val="center"/>
              <w:rPr>
                <w:rFonts w:ascii="宋体" w:hAnsi="宋体" w:eastAsia="宋体" w:cs="宋体"/>
                <w:sz w:val="24"/>
                <w:szCs w:val="24"/>
                <w:highlight w:val="none"/>
              </w:rPr>
            </w:pPr>
          </w:p>
        </w:tc>
        <w:tc>
          <w:tcPr>
            <w:tcW w:w="633" w:type="dxa"/>
            <w:noWrap w:val="0"/>
            <w:vAlign w:val="top"/>
          </w:tcPr>
          <w:p w14:paraId="4C24CF2F">
            <w:pPr>
              <w:pageBreakBefore w:val="0"/>
              <w:widowControl/>
              <w:kinsoku/>
              <w:wordWrap/>
              <w:bidi w:val="0"/>
              <w:snapToGrid/>
              <w:spacing w:before="157" w:beforeLines="50" w:after="157" w:after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33" w:type="dxa"/>
            <w:noWrap w:val="0"/>
            <w:vAlign w:val="top"/>
          </w:tcPr>
          <w:p w14:paraId="6A79EFBC">
            <w:pPr>
              <w:pageBreakBefore w:val="0"/>
              <w:widowControl/>
              <w:kinsoku/>
              <w:wordWrap/>
              <w:bidi w:val="0"/>
              <w:snapToGrid/>
              <w:spacing w:before="157" w:beforeLines="50" w:after="157" w:afterLines="50" w:line="360" w:lineRule="auto"/>
              <w:jc w:val="center"/>
              <w:rPr>
                <w:rFonts w:ascii="宋体" w:hAnsi="宋体" w:eastAsia="宋体" w:cs="宋体"/>
                <w:sz w:val="24"/>
                <w:szCs w:val="24"/>
                <w:highlight w:val="none"/>
              </w:rPr>
            </w:pPr>
          </w:p>
        </w:tc>
        <w:tc>
          <w:tcPr>
            <w:tcW w:w="633" w:type="dxa"/>
            <w:noWrap w:val="0"/>
            <w:vAlign w:val="top"/>
          </w:tcPr>
          <w:p w14:paraId="7A9088A7">
            <w:pPr>
              <w:pageBreakBefore w:val="0"/>
              <w:widowControl/>
              <w:kinsoku/>
              <w:wordWrap/>
              <w:bidi w:val="0"/>
              <w:snapToGrid/>
              <w:spacing w:before="157" w:beforeLines="50" w:after="157" w:afterLines="50" w:line="360" w:lineRule="auto"/>
              <w:jc w:val="center"/>
              <w:rPr>
                <w:rFonts w:ascii="宋体" w:hAnsi="宋体" w:eastAsia="宋体" w:cs="宋体"/>
                <w:sz w:val="24"/>
                <w:szCs w:val="24"/>
                <w:highlight w:val="none"/>
              </w:rPr>
            </w:pPr>
          </w:p>
        </w:tc>
      </w:tr>
    </w:tbl>
    <w:p w14:paraId="507FDB22">
      <w:pPr>
        <w:pageBreakBefore w:val="0"/>
        <w:kinsoku/>
        <w:wordWrap/>
        <w:bidi w:val="0"/>
        <w:snapToGrid/>
        <w:spacing w:before="157" w:beforeLines="50" w:after="157" w:afterLines="50" w:line="360" w:lineRule="auto"/>
        <w:rPr>
          <w:sz w:val="24"/>
          <w:szCs w:val="24"/>
          <w:highlight w:val="none"/>
        </w:rPr>
      </w:pPr>
    </w:p>
    <w:p w14:paraId="79F8DCAF">
      <w:pPr>
        <w:pageBreakBefore w:val="0"/>
        <w:kinsoku/>
        <w:wordWrap/>
        <w:bidi w:val="0"/>
        <w:snapToGrid/>
        <w:spacing w:before="157" w:beforeLines="50" w:after="157" w:afterLines="50" w:line="360" w:lineRule="auto"/>
        <w:rPr>
          <w:sz w:val="24"/>
          <w:szCs w:val="24"/>
          <w:highlight w:val="none"/>
        </w:rPr>
      </w:pPr>
    </w:p>
    <w:bookmarkEnd w:i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721FB"/>
    <w:rsid w:val="1CB74EBA"/>
    <w:rsid w:val="1FEC0759"/>
    <w:rsid w:val="20227C22"/>
    <w:rsid w:val="2A90409F"/>
    <w:rsid w:val="3EC378D7"/>
    <w:rsid w:val="40277779"/>
    <w:rsid w:val="475C1A27"/>
    <w:rsid w:val="4E060376"/>
    <w:rsid w:val="61BB4F75"/>
    <w:rsid w:val="63E53D7E"/>
    <w:rsid w:val="68435711"/>
    <w:rsid w:val="6EE36696"/>
    <w:rsid w:val="7C3D3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99"/>
    <w:pPr>
      <w:spacing w:after="120"/>
    </w:p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Normal (Web)"/>
    <w:basedOn w:val="1"/>
    <w:qFormat/>
    <w:uiPriority w:val="0"/>
    <w:rPr>
      <w:sz w:val="24"/>
    </w:rPr>
  </w:style>
  <w:style w:type="character" w:styleId="9">
    <w:name w:val="Hyperlink"/>
    <w:basedOn w:val="8"/>
    <w:qFormat/>
    <w:uiPriority w:val="0"/>
    <w:rPr>
      <w:color w:val="0000FF"/>
      <w:u w:val="single"/>
    </w:rPr>
  </w:style>
  <w:style w:type="paragraph" w:customStyle="1" w:styleId="10">
    <w:name w:val="需求正文_0"/>
    <w:basedOn w:val="11"/>
    <w:qFormat/>
    <w:uiPriority w:val="0"/>
    <w:pPr>
      <w:topLinePunct/>
      <w:ind w:firstLine="200"/>
    </w:pPr>
    <w:rPr>
      <w:kern w:val="20"/>
      <w:sz w:val="20"/>
      <w:szCs w:val="20"/>
    </w:rPr>
  </w:style>
  <w:style w:type="paragraph" w:customStyle="1" w:styleId="11">
    <w:name w:val="正文_0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882</Words>
  <Characters>903</Characters>
  <Lines>0</Lines>
  <Paragraphs>0</Paragraphs>
  <TotalTime>47</TotalTime>
  <ScaleCrop>false</ScaleCrop>
  <LinksUpToDate>false</LinksUpToDate>
  <CharactersWithSpaces>906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2025-02-27T06:41:00Z</dcterms:created>
  <dc:creator>tsuser</dc:creator>
  <cp:lastModifiedBy>默默</cp:lastModifiedBy>
  <dcterms:modified xsi:type="dcterms:W3CDTF">2025-07-10T06:01:19Z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497BCAF3EEFE4E4F8179CD10F8975491_12</vt:lpwstr>
  </property>
</Properties>
</file>