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88B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20" w:afterAutospacing="0" w:line="360" w:lineRule="auto"/>
        <w:ind w:left="0" w:right="0" w:firstLine="384"/>
        <w:jc w:val="both"/>
        <w:textAlignment w:val="auto"/>
        <w:rPr>
          <w:rFonts w:hint="eastAsia" w:ascii="宋体" w:hAnsi="宋体" w:eastAsia="宋体" w:cs="宋体"/>
          <w:i w:val="0"/>
          <w:iCs w:val="0"/>
          <w:caps w:val="0"/>
          <w:color w:val="333333"/>
          <w:spacing w:val="0"/>
          <w:sz w:val="24"/>
          <w:szCs w:val="24"/>
        </w:rPr>
      </w:pPr>
      <w:bookmarkStart w:id="0" w:name="_GoBack"/>
      <w:r>
        <w:rPr>
          <w:rFonts w:hint="eastAsia" w:ascii="宋体" w:hAnsi="宋体" w:eastAsia="宋体" w:cs="宋体"/>
          <w:i w:val="0"/>
          <w:iCs w:val="0"/>
          <w:caps w:val="0"/>
          <w:color w:val="000000"/>
          <w:spacing w:val="0"/>
          <w:sz w:val="24"/>
          <w:szCs w:val="24"/>
          <w:shd w:val="clear" w:fill="FFFFFF"/>
        </w:rPr>
        <w:t>示例十一 ：境外股息所得在我国计算抵免的时间</w:t>
      </w:r>
    </w:p>
    <w:bookmarkEnd w:id="0"/>
    <w:p w14:paraId="0C4C31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20" w:afterAutospacing="0" w:line="360" w:lineRule="auto"/>
        <w:ind w:left="0" w:right="0" w:firstLine="384"/>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000000"/>
          <w:spacing w:val="0"/>
          <w:sz w:val="24"/>
          <w:szCs w:val="24"/>
          <w:shd w:val="clear" w:fill="FFFFFF"/>
        </w:rPr>
        <w:t>某居民企业的境外子公司于2010年5月1日股东会决定，将分别属于2007年、2008年的未分配利润共计2000万元分配。</w:t>
      </w:r>
    </w:p>
    <w:p w14:paraId="0EFC5B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20" w:afterAutospacing="0" w:line="360" w:lineRule="auto"/>
        <w:ind w:left="0" w:right="0" w:firstLine="384"/>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000000"/>
          <w:spacing w:val="0"/>
          <w:sz w:val="24"/>
          <w:szCs w:val="24"/>
          <w:shd w:val="clear" w:fill="FFFFFF"/>
        </w:rPr>
        <w:t>分析：</w:t>
      </w:r>
    </w:p>
    <w:p w14:paraId="3DB12FC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20" w:afterAutospacing="0" w:line="360" w:lineRule="auto"/>
        <w:ind w:left="0" w:right="0" w:firstLine="384"/>
        <w:jc w:val="both"/>
        <w:textAlignment w:val="auto"/>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该2000万元均属于该居民企业2010年取得的股息，就该股息被扣缴的预提所得税以及该股息间接负担的由境外子公司就其2008年、2009年度利润缴纳的境外所得税，均应按规定的适用条件在该居民企业2010年应纳我国企业所得税中计算抵免。（可参见例三中“C2公司税额的计算”）</w:t>
      </w:r>
    </w:p>
    <w:p w14:paraId="563CEC0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33A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2026-10-19T09:09:51Z</dcterms:created>
  <dc:creator>tsuser</dc:creator>
  <cp:lastModifiedBy>默默</cp:lastModifiedBy>
  <dcterms:modified xsi:type="dcterms:W3CDTF">2026-10-19T09:09:58Z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0EE69DD64A834FE99DC2FEDE62B836D4_12</vt:lpwstr>
  </property>
</Properties>
</file>