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11F5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20" w:afterAutospacing="0" w:line="360" w:lineRule="auto"/>
        <w:ind w:left="0" w:right="0" w:firstLine="0"/>
        <w:jc w:val="both"/>
        <w:textAlignment w:val="auto"/>
        <w:outlineLvl w:val="0"/>
        <w:rPr>
          <w:rFonts w:hint="eastAsia" w:ascii="楷体" w:hAnsi="楷体" w:eastAsia="楷体" w:cs="楷体"/>
          <w:i w:val="0"/>
          <w:iCs w:val="0"/>
          <w:caps w:val="0"/>
          <w:color w:val="000000"/>
          <w:spacing w:val="0"/>
          <w:sz w:val="24"/>
          <w:szCs w:val="24"/>
          <w:shd w:val="clear" w:fill="FFFFFF"/>
          <w:lang w:val="en-US" w:eastAsia="zh-CN"/>
        </w:rPr>
      </w:pPr>
      <w:bookmarkStart w:id="0" w:name="_GoBack"/>
      <w:r>
        <w:rPr>
          <w:rFonts w:hint="eastAsia" w:ascii="楷体" w:hAnsi="楷体" w:eastAsia="楷体" w:cs="楷体"/>
          <w:i w:val="0"/>
          <w:iCs w:val="0"/>
          <w:caps w:val="0"/>
          <w:color w:val="000000"/>
          <w:spacing w:val="0"/>
          <w:sz w:val="24"/>
          <w:szCs w:val="24"/>
          <w:shd w:val="clear" w:fill="FFFFFF"/>
          <w:lang w:val="en-US" w:eastAsia="zh-CN"/>
        </w:rPr>
        <w:t>示例九 ：实际抵免境外税额的计算</w:t>
      </w:r>
    </w:p>
    <w:bookmarkEnd w:id="0"/>
    <w:p w14:paraId="43965481">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以示例三对A公司计算的可抵免境外负担税额及示例七对其计算的境外所得应纳税总额和境外税额抵免限额为例，计算其当年度可实际抵免的境外税额。</w:t>
      </w:r>
    </w:p>
    <w:p w14:paraId="3ABBB5B3">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（1）甲国</w:t>
      </w:r>
    </w:p>
    <w:p w14:paraId="5E45928F">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可抵免境外税额=直接税额225万+间接负担税额912.5万=1137.5万元；</w:t>
      </w:r>
    </w:p>
    <w:p w14:paraId="798E67C6">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抵免限额=744.5万元（＜1137.5万元）；</w:t>
      </w:r>
    </w:p>
    <w:p w14:paraId="1D896D5D">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当年可实际抵免税额=744.5万元；</w:t>
      </w:r>
    </w:p>
    <w:p w14:paraId="460AC70D">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可结转的当年度未抵免税额=1137.5-744.5=393万元；</w:t>
      </w:r>
    </w:p>
    <w:p w14:paraId="3E1C405F">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（2）乙国</w:t>
      </w:r>
    </w:p>
    <w:p w14:paraId="4D9F9EEE">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可抵免境外税额=直接税额300万+间接负担税额1291.25万=1591.25万元；</w:t>
      </w:r>
    </w:p>
    <w:p w14:paraId="038A3FA7">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抵免限额=1010.5万元（＜1591.25万元）；</w:t>
      </w:r>
    </w:p>
    <w:p w14:paraId="09E0C8BF">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当年可实际抵免税额=1010.5万元；</w:t>
      </w:r>
    </w:p>
    <w:p w14:paraId="1A0FDB7A">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可结转的当年度未抵免税额=1591.25-1010.5=580.75万元；</w:t>
      </w:r>
    </w:p>
    <w:p w14:paraId="3FC026DD">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（3）当年度可实际抵免税额合计=744.5+1010.5=1755万元；</w:t>
      </w:r>
    </w:p>
    <w:p w14:paraId="0BDF59BD">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再以此例按《通知》第十二条所列公式计算A公司2010年抵免境外所得税后应纳所得税额为（假设A公司没有适用税法规定的有关设备投资抵免税额等优惠）：</w:t>
      </w:r>
    </w:p>
    <w:p w14:paraId="3B7C223B">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境内外应纳所得税总额-当年可实际抵免境外税额</w:t>
      </w:r>
    </w:p>
    <w:p w14:paraId="2B791CED">
      <w:pPr>
        <w:pageBreakBefore w:val="0"/>
        <w:kinsoku/>
        <w:wordWrap/>
        <w:topLinePunct w:val="0"/>
        <w:bidi w:val="0"/>
        <w:snapToGrid/>
        <w:spacing w:before="144" w:beforeLines="50" w:beforeAutospacing="0" w:after="144" w:afterLines="50" w:afterAutospacing="0" w:line="360" w:lineRule="auto"/>
        <w:rPr>
          <w:rFonts w:hint="eastAsia" w:ascii="宋体" w:hAnsi="宋体" w:eastAsia="宋体" w:cs="宋体"/>
          <w:sz w:val="24"/>
          <w:szCs w:val="24"/>
        </w:rPr>
      </w:pPr>
      <w:r>
        <w:rPr>
          <w:rFonts w:hint="eastAsia" w:ascii="宋体" w:hAnsi="宋体" w:eastAsia="宋体" w:cs="宋体"/>
          <w:sz w:val="24"/>
          <w:szCs w:val="24"/>
        </w:rPr>
        <w:t>=18000*25%-1755=2745万元</w:t>
      </w:r>
    </w:p>
    <w:p w14:paraId="5D84C6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D64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2026-10-19T10:42:38Z</dcterms:created>
  <dc:creator>tsuser</dc:creator>
  <cp:lastModifiedBy>默默</cp:lastModifiedBy>
  <dcterms:modified xsi:type="dcterms:W3CDTF">2026-10-19T10:42:47Z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96EE95D27E5545A795E2B5A1E163577A_12</vt:lpwstr>
  </property>
</Properties>
</file>